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401" w:rsidRPr="00172DB9" w:rsidRDefault="00E92401" w:rsidP="00E92401">
      <w:pPr>
        <w:jc w:val="center"/>
        <w:rPr>
          <w:b/>
          <w:bCs/>
          <w:sz w:val="22"/>
          <w:szCs w:val="22"/>
        </w:rPr>
      </w:pPr>
      <w:r w:rsidRPr="00172DB9">
        <w:rPr>
          <w:b/>
          <w:bCs/>
          <w:sz w:val="22"/>
          <w:szCs w:val="22"/>
        </w:rPr>
        <w:t>BILJEŠKE UZ FINANCIJSKE IZVJEŠTAJE</w:t>
      </w:r>
    </w:p>
    <w:p w:rsidR="00E92401" w:rsidRPr="00172DB9" w:rsidRDefault="00E92401" w:rsidP="00E92401">
      <w:pPr>
        <w:jc w:val="center"/>
        <w:rPr>
          <w:b/>
          <w:sz w:val="22"/>
          <w:szCs w:val="22"/>
        </w:rPr>
      </w:pPr>
      <w:r w:rsidRPr="00172DB9">
        <w:rPr>
          <w:b/>
          <w:sz w:val="22"/>
          <w:szCs w:val="22"/>
        </w:rPr>
        <w:t xml:space="preserve"> ZA RAZDOBLJE od 01.siječnja do 31. prosinca 20</w:t>
      </w:r>
      <w:r w:rsidR="00A83AFB" w:rsidRPr="00172DB9">
        <w:rPr>
          <w:b/>
          <w:sz w:val="22"/>
          <w:szCs w:val="22"/>
        </w:rPr>
        <w:t>2</w:t>
      </w:r>
      <w:r w:rsidR="00F76FA8">
        <w:rPr>
          <w:b/>
          <w:sz w:val="22"/>
          <w:szCs w:val="22"/>
        </w:rPr>
        <w:t>2</w:t>
      </w:r>
      <w:r w:rsidRPr="00172DB9">
        <w:rPr>
          <w:b/>
          <w:sz w:val="22"/>
          <w:szCs w:val="22"/>
        </w:rPr>
        <w:t xml:space="preserve">. </w:t>
      </w:r>
      <w:r w:rsidR="008B2525" w:rsidRPr="00172DB9">
        <w:rPr>
          <w:b/>
          <w:sz w:val="22"/>
          <w:szCs w:val="22"/>
        </w:rPr>
        <w:t>g</w:t>
      </w:r>
      <w:r w:rsidRPr="00172DB9">
        <w:rPr>
          <w:b/>
          <w:sz w:val="22"/>
          <w:szCs w:val="22"/>
        </w:rPr>
        <w:t>odine</w:t>
      </w:r>
    </w:p>
    <w:p w:rsidR="00E70CF2" w:rsidRPr="00172DB9" w:rsidRDefault="00E70CF2" w:rsidP="00E92401">
      <w:pPr>
        <w:jc w:val="center"/>
        <w:rPr>
          <w:b/>
          <w:sz w:val="22"/>
          <w:szCs w:val="22"/>
        </w:rPr>
      </w:pPr>
    </w:p>
    <w:p w:rsidR="000002E2" w:rsidRPr="00172DB9" w:rsidRDefault="00F60865" w:rsidP="002F6A65">
      <w:pPr>
        <w:jc w:val="both"/>
        <w:rPr>
          <w:b/>
          <w:sz w:val="22"/>
          <w:szCs w:val="22"/>
        </w:rPr>
      </w:pPr>
      <w:r w:rsidRPr="00172DB9">
        <w:rPr>
          <w:b/>
          <w:sz w:val="22"/>
          <w:szCs w:val="22"/>
        </w:rPr>
        <w:t>OSNOVNA ŠKOLA BRAĆA RIBAR</w:t>
      </w:r>
    </w:p>
    <w:p w:rsidR="000002E2" w:rsidRPr="00172DB9" w:rsidRDefault="00F60865" w:rsidP="002F6A65">
      <w:pPr>
        <w:jc w:val="both"/>
        <w:rPr>
          <w:sz w:val="22"/>
          <w:szCs w:val="22"/>
        </w:rPr>
      </w:pPr>
      <w:r w:rsidRPr="00172DB9">
        <w:rPr>
          <w:sz w:val="22"/>
          <w:szCs w:val="22"/>
        </w:rPr>
        <w:t>SISAK</w:t>
      </w:r>
      <w:r w:rsidR="00FC3731" w:rsidRPr="00172DB9">
        <w:rPr>
          <w:sz w:val="22"/>
          <w:szCs w:val="22"/>
        </w:rPr>
        <w:t xml:space="preserve">, </w:t>
      </w:r>
      <w:r w:rsidRPr="00172DB9">
        <w:rPr>
          <w:sz w:val="22"/>
          <w:szCs w:val="22"/>
        </w:rPr>
        <w:t>ZAGREBAČKA ULICA 8A</w:t>
      </w:r>
    </w:p>
    <w:p w:rsidR="00FC3731" w:rsidRPr="00172DB9" w:rsidRDefault="00FC3731" w:rsidP="002F6A65">
      <w:pPr>
        <w:jc w:val="both"/>
        <w:rPr>
          <w:sz w:val="22"/>
          <w:szCs w:val="22"/>
        </w:rPr>
      </w:pPr>
      <w:r w:rsidRPr="00172DB9">
        <w:rPr>
          <w:sz w:val="22"/>
          <w:szCs w:val="22"/>
        </w:rPr>
        <w:t>44000</w:t>
      </w:r>
      <w:r w:rsidR="00F76FA8">
        <w:rPr>
          <w:sz w:val="22"/>
          <w:szCs w:val="22"/>
        </w:rPr>
        <w:t xml:space="preserve"> SISAK</w:t>
      </w:r>
    </w:p>
    <w:p w:rsidR="00F60865" w:rsidRPr="00172DB9" w:rsidRDefault="00F60865" w:rsidP="002F6A65">
      <w:pPr>
        <w:jc w:val="both"/>
        <w:rPr>
          <w:sz w:val="22"/>
          <w:szCs w:val="22"/>
        </w:rPr>
      </w:pPr>
      <w:r w:rsidRPr="00172DB9">
        <w:rPr>
          <w:sz w:val="22"/>
          <w:szCs w:val="22"/>
        </w:rPr>
        <w:t>ŠIFRA ŽUPANIJE: 391 – SISAČKO MOSLAVAČKA ŽUPANIJA</w:t>
      </w:r>
    </w:p>
    <w:p w:rsidR="00694F37" w:rsidRPr="00172DB9" w:rsidRDefault="00F60865" w:rsidP="002F6A65">
      <w:pPr>
        <w:jc w:val="both"/>
        <w:rPr>
          <w:sz w:val="22"/>
          <w:szCs w:val="22"/>
        </w:rPr>
      </w:pPr>
      <w:r w:rsidRPr="00172DB9">
        <w:rPr>
          <w:sz w:val="22"/>
          <w:szCs w:val="22"/>
        </w:rPr>
        <w:t>RKP: 11700</w:t>
      </w:r>
    </w:p>
    <w:p w:rsidR="00F60865" w:rsidRPr="00172DB9" w:rsidRDefault="00F60865" w:rsidP="002F6A65">
      <w:pPr>
        <w:jc w:val="both"/>
        <w:rPr>
          <w:sz w:val="22"/>
          <w:szCs w:val="22"/>
        </w:rPr>
      </w:pPr>
      <w:r w:rsidRPr="00172DB9">
        <w:rPr>
          <w:sz w:val="22"/>
          <w:szCs w:val="22"/>
        </w:rPr>
        <w:t>MATIČNI BROJ: 03313573</w:t>
      </w:r>
    </w:p>
    <w:p w:rsidR="00F60865" w:rsidRPr="00172DB9" w:rsidRDefault="00F60865" w:rsidP="002F6A65">
      <w:pPr>
        <w:jc w:val="both"/>
        <w:rPr>
          <w:sz w:val="22"/>
          <w:szCs w:val="22"/>
        </w:rPr>
      </w:pPr>
      <w:r w:rsidRPr="00172DB9">
        <w:rPr>
          <w:sz w:val="22"/>
          <w:szCs w:val="22"/>
        </w:rPr>
        <w:t>OIB: 01026768862</w:t>
      </w:r>
    </w:p>
    <w:p w:rsidR="00F60865" w:rsidRPr="00172DB9" w:rsidRDefault="00F60865" w:rsidP="002F6A65">
      <w:pPr>
        <w:jc w:val="both"/>
        <w:rPr>
          <w:sz w:val="22"/>
          <w:szCs w:val="22"/>
        </w:rPr>
      </w:pPr>
      <w:r w:rsidRPr="00172DB9">
        <w:rPr>
          <w:sz w:val="22"/>
          <w:szCs w:val="22"/>
        </w:rPr>
        <w:t>RAZINA: 31</w:t>
      </w:r>
    </w:p>
    <w:p w:rsidR="00223DBF" w:rsidRPr="00172DB9" w:rsidRDefault="00223DBF" w:rsidP="002F6A65">
      <w:pPr>
        <w:jc w:val="both"/>
        <w:rPr>
          <w:sz w:val="22"/>
          <w:szCs w:val="22"/>
        </w:rPr>
      </w:pPr>
      <w:r w:rsidRPr="00172DB9">
        <w:rPr>
          <w:sz w:val="22"/>
          <w:szCs w:val="22"/>
        </w:rPr>
        <w:t xml:space="preserve">RAZDJEL: </w:t>
      </w:r>
      <w:r w:rsidR="00992E08" w:rsidRPr="00172DB9">
        <w:rPr>
          <w:sz w:val="22"/>
          <w:szCs w:val="22"/>
        </w:rPr>
        <w:t>NEMA R</w:t>
      </w:r>
      <w:r w:rsidR="00011689" w:rsidRPr="00172DB9">
        <w:rPr>
          <w:sz w:val="22"/>
          <w:szCs w:val="22"/>
        </w:rPr>
        <w:t>A</w:t>
      </w:r>
      <w:r w:rsidR="00992E08" w:rsidRPr="00172DB9">
        <w:rPr>
          <w:sz w:val="22"/>
          <w:szCs w:val="22"/>
        </w:rPr>
        <w:t>ZDJELA</w:t>
      </w:r>
    </w:p>
    <w:p w:rsidR="00F60865" w:rsidRPr="00172DB9" w:rsidRDefault="00F60865" w:rsidP="002F6A65">
      <w:pPr>
        <w:jc w:val="both"/>
        <w:rPr>
          <w:sz w:val="22"/>
          <w:szCs w:val="22"/>
        </w:rPr>
      </w:pPr>
      <w:r w:rsidRPr="00172DB9">
        <w:rPr>
          <w:sz w:val="22"/>
          <w:szCs w:val="22"/>
        </w:rPr>
        <w:t>ŠIFRA DJELATNOSTI: 8520</w:t>
      </w:r>
      <w:r w:rsidR="00992E08" w:rsidRPr="00172DB9">
        <w:rPr>
          <w:sz w:val="22"/>
          <w:szCs w:val="22"/>
        </w:rPr>
        <w:t xml:space="preserve">  - OSNOVNO OBRAZOVANJE</w:t>
      </w:r>
    </w:p>
    <w:p w:rsidR="003A4CC8" w:rsidRPr="00172DB9" w:rsidRDefault="003A4CC8" w:rsidP="002F6A65">
      <w:pPr>
        <w:jc w:val="both"/>
        <w:rPr>
          <w:sz w:val="22"/>
          <w:szCs w:val="22"/>
        </w:rPr>
      </w:pPr>
      <w:r w:rsidRPr="00172DB9">
        <w:rPr>
          <w:sz w:val="22"/>
          <w:szCs w:val="22"/>
        </w:rPr>
        <w:t>ŽIRO RAČUN: HR7924070001839100007</w:t>
      </w:r>
    </w:p>
    <w:p w:rsidR="00F26544" w:rsidRPr="00172DB9" w:rsidRDefault="00F26544" w:rsidP="002F6A65">
      <w:pPr>
        <w:jc w:val="both"/>
        <w:rPr>
          <w:sz w:val="22"/>
          <w:szCs w:val="22"/>
        </w:rPr>
      </w:pPr>
    </w:p>
    <w:p w:rsidR="00E92401" w:rsidRPr="00172DB9" w:rsidRDefault="00E92401" w:rsidP="002F6A65">
      <w:pPr>
        <w:jc w:val="both"/>
        <w:rPr>
          <w:sz w:val="22"/>
          <w:szCs w:val="22"/>
        </w:rPr>
      </w:pPr>
      <w:r w:rsidRPr="00172DB9">
        <w:rPr>
          <w:sz w:val="22"/>
          <w:szCs w:val="22"/>
        </w:rPr>
        <w:t>Osnovna škola Braća Ribar posluje u skladu sa Zakonom o odgoju i obrazovanju u osnovnoj i srednjoj školi te Statuom škole. Vodi proračunsko računovodstvo temeljem Pravilnika o proračunskom računovodstvu i Računskom planu, a financijske izvještaje sastavlja i predaje u skladu s odredbama Pravilnika o financijskom izvještavanju u proračunskom računovodstvu:</w:t>
      </w:r>
    </w:p>
    <w:p w:rsidR="00F26544" w:rsidRPr="00172DB9" w:rsidRDefault="00F26544" w:rsidP="002F6A65">
      <w:pPr>
        <w:jc w:val="both"/>
        <w:rPr>
          <w:b/>
          <w:bCs/>
          <w:sz w:val="22"/>
          <w:szCs w:val="22"/>
        </w:rPr>
      </w:pPr>
    </w:p>
    <w:p w:rsidR="000002E2" w:rsidRPr="00172DB9" w:rsidRDefault="00FD0101" w:rsidP="002F6A65">
      <w:pPr>
        <w:jc w:val="both"/>
        <w:rPr>
          <w:b/>
          <w:bCs/>
          <w:sz w:val="22"/>
          <w:szCs w:val="22"/>
          <w:u w:val="single"/>
        </w:rPr>
      </w:pPr>
      <w:r w:rsidRPr="00172DB9">
        <w:rPr>
          <w:b/>
          <w:bCs/>
          <w:sz w:val="22"/>
          <w:szCs w:val="22"/>
          <w:highlight w:val="yellow"/>
          <w:u w:val="single"/>
        </w:rPr>
        <w:t>OBRAZAC</w:t>
      </w:r>
      <w:r w:rsidR="000002E2" w:rsidRPr="00172DB9">
        <w:rPr>
          <w:b/>
          <w:bCs/>
          <w:sz w:val="22"/>
          <w:szCs w:val="22"/>
          <w:highlight w:val="yellow"/>
          <w:u w:val="single"/>
        </w:rPr>
        <w:t>: PR-RAS</w:t>
      </w:r>
    </w:p>
    <w:p w:rsidR="000002E2" w:rsidRPr="00172DB9" w:rsidRDefault="000002E2" w:rsidP="002F6A65">
      <w:pPr>
        <w:jc w:val="both"/>
        <w:rPr>
          <w:b/>
          <w:bCs/>
          <w:sz w:val="22"/>
          <w:szCs w:val="22"/>
        </w:rPr>
      </w:pPr>
    </w:p>
    <w:p w:rsidR="000002E2" w:rsidRPr="00172DB9" w:rsidRDefault="000002E2" w:rsidP="002F6A65">
      <w:pPr>
        <w:jc w:val="both"/>
        <w:rPr>
          <w:sz w:val="22"/>
          <w:szCs w:val="22"/>
        </w:rPr>
      </w:pPr>
      <w:r w:rsidRPr="00172DB9">
        <w:rPr>
          <w:sz w:val="22"/>
          <w:szCs w:val="22"/>
        </w:rPr>
        <w:t xml:space="preserve">U </w:t>
      </w:r>
      <w:r w:rsidR="006F7699" w:rsidRPr="00172DB9">
        <w:rPr>
          <w:sz w:val="22"/>
          <w:szCs w:val="22"/>
        </w:rPr>
        <w:t>razdoblju 1-</w:t>
      </w:r>
      <w:r w:rsidR="00C45B94" w:rsidRPr="00172DB9">
        <w:rPr>
          <w:sz w:val="22"/>
          <w:szCs w:val="22"/>
        </w:rPr>
        <w:t>12</w:t>
      </w:r>
      <w:r w:rsidR="006F7699" w:rsidRPr="00172DB9">
        <w:rPr>
          <w:sz w:val="22"/>
          <w:szCs w:val="22"/>
        </w:rPr>
        <w:t>/</w:t>
      </w:r>
      <w:r w:rsidR="00270865" w:rsidRPr="00172DB9">
        <w:rPr>
          <w:sz w:val="22"/>
          <w:szCs w:val="22"/>
        </w:rPr>
        <w:t>20</w:t>
      </w:r>
      <w:r w:rsidR="00895F2B" w:rsidRPr="00172DB9">
        <w:rPr>
          <w:sz w:val="22"/>
          <w:szCs w:val="22"/>
        </w:rPr>
        <w:t>2</w:t>
      </w:r>
      <w:r w:rsidR="008D3E63">
        <w:rPr>
          <w:sz w:val="22"/>
          <w:szCs w:val="22"/>
        </w:rPr>
        <w:t>2</w:t>
      </w:r>
      <w:r w:rsidR="00A139C3" w:rsidRPr="00172DB9">
        <w:rPr>
          <w:sz w:val="22"/>
          <w:szCs w:val="22"/>
        </w:rPr>
        <w:t>.</w:t>
      </w:r>
      <w:r w:rsidR="006F7699" w:rsidRPr="00172DB9">
        <w:rPr>
          <w:sz w:val="22"/>
          <w:szCs w:val="22"/>
        </w:rPr>
        <w:t xml:space="preserve"> </w:t>
      </w:r>
      <w:r w:rsidRPr="00172DB9">
        <w:rPr>
          <w:sz w:val="22"/>
          <w:szCs w:val="22"/>
        </w:rPr>
        <w:t>godin</w:t>
      </w:r>
      <w:r w:rsidR="006F7699" w:rsidRPr="00172DB9">
        <w:rPr>
          <w:sz w:val="22"/>
          <w:szCs w:val="22"/>
        </w:rPr>
        <w:t>e</w:t>
      </w:r>
      <w:r w:rsidRPr="00172DB9">
        <w:rPr>
          <w:sz w:val="22"/>
          <w:szCs w:val="22"/>
        </w:rPr>
        <w:t xml:space="preserve"> smo ostvarili:</w:t>
      </w:r>
    </w:p>
    <w:p w:rsidR="00C45B94" w:rsidRPr="00172DB9" w:rsidRDefault="000002E2" w:rsidP="002F6A65">
      <w:pPr>
        <w:jc w:val="both"/>
        <w:rPr>
          <w:b/>
          <w:sz w:val="22"/>
          <w:szCs w:val="22"/>
        </w:rPr>
      </w:pPr>
      <w:r w:rsidRPr="00172DB9">
        <w:rPr>
          <w:sz w:val="22"/>
          <w:szCs w:val="22"/>
        </w:rPr>
        <w:t>Ukupne prihode i primitke u iznosu od……………………</w:t>
      </w:r>
      <w:r w:rsidR="00AD3806" w:rsidRPr="00172DB9">
        <w:rPr>
          <w:sz w:val="22"/>
          <w:szCs w:val="22"/>
        </w:rPr>
        <w:t xml:space="preserve">  </w:t>
      </w:r>
      <w:r w:rsidR="004F38FB" w:rsidRPr="00172DB9">
        <w:rPr>
          <w:sz w:val="22"/>
          <w:szCs w:val="22"/>
        </w:rPr>
        <w:t xml:space="preserve"> </w:t>
      </w:r>
      <w:r w:rsidR="00EE0846" w:rsidRPr="00172DB9">
        <w:rPr>
          <w:sz w:val="22"/>
          <w:szCs w:val="22"/>
        </w:rPr>
        <w:t>1</w:t>
      </w:r>
      <w:r w:rsidR="002607EB">
        <w:rPr>
          <w:sz w:val="22"/>
          <w:szCs w:val="22"/>
        </w:rPr>
        <w:t>2</w:t>
      </w:r>
      <w:r w:rsidR="00EE0846" w:rsidRPr="00172DB9">
        <w:rPr>
          <w:sz w:val="22"/>
          <w:szCs w:val="22"/>
        </w:rPr>
        <w:t>.</w:t>
      </w:r>
      <w:r w:rsidR="002607EB">
        <w:rPr>
          <w:sz w:val="22"/>
          <w:szCs w:val="22"/>
        </w:rPr>
        <w:t>608</w:t>
      </w:r>
      <w:r w:rsidR="00EE0846" w:rsidRPr="00172DB9">
        <w:rPr>
          <w:sz w:val="22"/>
          <w:szCs w:val="22"/>
        </w:rPr>
        <w:t>.</w:t>
      </w:r>
      <w:r w:rsidR="00A139C3" w:rsidRPr="00172DB9">
        <w:rPr>
          <w:sz w:val="22"/>
          <w:szCs w:val="22"/>
        </w:rPr>
        <w:t>18</w:t>
      </w:r>
      <w:r w:rsidR="002607EB">
        <w:rPr>
          <w:sz w:val="22"/>
          <w:szCs w:val="22"/>
        </w:rPr>
        <w:t>9,27</w:t>
      </w:r>
      <w:r w:rsidR="008B2525" w:rsidRPr="00172DB9">
        <w:rPr>
          <w:sz w:val="22"/>
          <w:szCs w:val="22"/>
        </w:rPr>
        <w:t xml:space="preserve"> kn</w:t>
      </w:r>
      <w:r w:rsidR="002607EB">
        <w:rPr>
          <w:sz w:val="22"/>
          <w:szCs w:val="22"/>
        </w:rPr>
        <w:t xml:space="preserve"> (X678)</w:t>
      </w:r>
    </w:p>
    <w:p w:rsidR="000002E2" w:rsidRPr="00172DB9" w:rsidRDefault="000002E2" w:rsidP="002F6A65">
      <w:pPr>
        <w:jc w:val="both"/>
        <w:rPr>
          <w:sz w:val="22"/>
          <w:szCs w:val="22"/>
        </w:rPr>
      </w:pPr>
      <w:r w:rsidRPr="00172DB9">
        <w:rPr>
          <w:sz w:val="22"/>
          <w:szCs w:val="22"/>
        </w:rPr>
        <w:t>Ukupne rashode i izdatke u iznosu od……………………</w:t>
      </w:r>
      <w:r w:rsidR="00AD3806" w:rsidRPr="00172DB9">
        <w:rPr>
          <w:sz w:val="22"/>
          <w:szCs w:val="22"/>
        </w:rPr>
        <w:t xml:space="preserve">.  </w:t>
      </w:r>
      <w:r w:rsidR="003E7C17" w:rsidRPr="00172DB9">
        <w:rPr>
          <w:sz w:val="22"/>
          <w:szCs w:val="22"/>
        </w:rPr>
        <w:t xml:space="preserve"> </w:t>
      </w:r>
      <w:r w:rsidR="002607EB">
        <w:rPr>
          <w:sz w:val="22"/>
          <w:szCs w:val="22"/>
        </w:rPr>
        <w:t xml:space="preserve"> </w:t>
      </w:r>
      <w:r w:rsidR="001A1D83" w:rsidRPr="00172DB9">
        <w:rPr>
          <w:sz w:val="22"/>
          <w:szCs w:val="22"/>
        </w:rPr>
        <w:t>1</w:t>
      </w:r>
      <w:r w:rsidR="003C4FA4">
        <w:rPr>
          <w:sz w:val="22"/>
          <w:szCs w:val="22"/>
        </w:rPr>
        <w:t>2</w:t>
      </w:r>
      <w:bookmarkStart w:id="0" w:name="_GoBack"/>
      <w:bookmarkEnd w:id="0"/>
      <w:r w:rsidR="001A1D83" w:rsidRPr="00172DB9">
        <w:rPr>
          <w:sz w:val="22"/>
          <w:szCs w:val="22"/>
        </w:rPr>
        <w:t>.</w:t>
      </w:r>
      <w:r w:rsidR="002607EB">
        <w:rPr>
          <w:sz w:val="22"/>
          <w:szCs w:val="22"/>
        </w:rPr>
        <w:t>603.293,13</w:t>
      </w:r>
      <w:r w:rsidR="009A09FC" w:rsidRPr="00172DB9">
        <w:rPr>
          <w:sz w:val="22"/>
          <w:szCs w:val="22"/>
        </w:rPr>
        <w:t xml:space="preserve"> </w:t>
      </w:r>
      <w:r w:rsidR="008B2525" w:rsidRPr="00172DB9">
        <w:rPr>
          <w:sz w:val="22"/>
          <w:szCs w:val="22"/>
        </w:rPr>
        <w:t>kn</w:t>
      </w:r>
      <w:r w:rsidR="004F38FB" w:rsidRPr="00172DB9">
        <w:rPr>
          <w:sz w:val="22"/>
          <w:szCs w:val="22"/>
        </w:rPr>
        <w:t xml:space="preserve"> </w:t>
      </w:r>
      <w:r w:rsidR="002607EB">
        <w:rPr>
          <w:sz w:val="22"/>
          <w:szCs w:val="22"/>
        </w:rPr>
        <w:t>(Y345)</w:t>
      </w:r>
    </w:p>
    <w:p w:rsidR="00E174C6" w:rsidRPr="00172DB9" w:rsidRDefault="00E174C6" w:rsidP="002F6A65">
      <w:pPr>
        <w:jc w:val="both"/>
        <w:rPr>
          <w:sz w:val="22"/>
          <w:szCs w:val="22"/>
        </w:rPr>
      </w:pPr>
      <w:r w:rsidRPr="00172DB9">
        <w:rPr>
          <w:sz w:val="22"/>
          <w:szCs w:val="22"/>
        </w:rPr>
        <w:t>Višak prihoda i primitaka</w:t>
      </w:r>
      <w:r w:rsidR="003E7C17" w:rsidRPr="00172DB9">
        <w:rPr>
          <w:sz w:val="22"/>
          <w:szCs w:val="22"/>
        </w:rPr>
        <w:t xml:space="preserve"> preneseni </w:t>
      </w:r>
      <w:r w:rsidR="002607EB">
        <w:rPr>
          <w:sz w:val="22"/>
          <w:szCs w:val="22"/>
        </w:rPr>
        <w:t xml:space="preserve"> </w:t>
      </w:r>
      <w:r w:rsidR="003E7C17" w:rsidRPr="00172DB9">
        <w:rPr>
          <w:sz w:val="22"/>
          <w:szCs w:val="22"/>
        </w:rPr>
        <w:t xml:space="preserve">……………………..     </w:t>
      </w:r>
      <w:r w:rsidR="00172DB9">
        <w:rPr>
          <w:sz w:val="22"/>
          <w:szCs w:val="22"/>
        </w:rPr>
        <w:t xml:space="preserve">   </w:t>
      </w:r>
      <w:r w:rsidR="002607EB">
        <w:rPr>
          <w:sz w:val="22"/>
          <w:szCs w:val="22"/>
        </w:rPr>
        <w:t xml:space="preserve"> 186.491,26 kn</w:t>
      </w:r>
    </w:p>
    <w:p w:rsidR="00694F37" w:rsidRPr="00172DB9" w:rsidRDefault="003B7B59" w:rsidP="002607EB">
      <w:pPr>
        <w:jc w:val="both"/>
        <w:rPr>
          <w:sz w:val="22"/>
          <w:szCs w:val="22"/>
        </w:rPr>
      </w:pPr>
      <w:r w:rsidRPr="00172DB9">
        <w:rPr>
          <w:sz w:val="22"/>
          <w:szCs w:val="22"/>
        </w:rPr>
        <w:t xml:space="preserve">Višak prihoda </w:t>
      </w:r>
      <w:r w:rsidR="00E174C6" w:rsidRPr="00172DB9">
        <w:rPr>
          <w:sz w:val="22"/>
          <w:szCs w:val="22"/>
        </w:rPr>
        <w:t xml:space="preserve">raspoloživ u sljedećem razdoblju  u iznosu od…………….. </w:t>
      </w:r>
      <w:r w:rsidR="00172DB9">
        <w:rPr>
          <w:sz w:val="22"/>
          <w:szCs w:val="22"/>
        </w:rPr>
        <w:t xml:space="preserve"> </w:t>
      </w:r>
      <w:r w:rsidR="00C60F7C" w:rsidRPr="00172DB9">
        <w:rPr>
          <w:sz w:val="22"/>
          <w:szCs w:val="22"/>
        </w:rPr>
        <w:t xml:space="preserve">  </w:t>
      </w:r>
      <w:r w:rsidR="002607EB">
        <w:rPr>
          <w:sz w:val="22"/>
          <w:szCs w:val="22"/>
        </w:rPr>
        <w:t>191.387,40</w:t>
      </w:r>
      <w:r w:rsidR="008B2525" w:rsidRPr="00172DB9">
        <w:rPr>
          <w:sz w:val="22"/>
          <w:szCs w:val="22"/>
        </w:rPr>
        <w:t xml:space="preserve"> kn</w:t>
      </w:r>
      <w:r w:rsidR="00C45B94" w:rsidRPr="00172DB9">
        <w:rPr>
          <w:sz w:val="22"/>
          <w:szCs w:val="22"/>
        </w:rPr>
        <w:t xml:space="preserve"> </w:t>
      </w:r>
      <w:r w:rsidR="0061258C" w:rsidRPr="00172DB9">
        <w:rPr>
          <w:sz w:val="22"/>
          <w:szCs w:val="22"/>
        </w:rPr>
        <w:t xml:space="preserve"> </w:t>
      </w:r>
      <w:r w:rsidR="002607EB">
        <w:rPr>
          <w:sz w:val="22"/>
          <w:szCs w:val="22"/>
        </w:rPr>
        <w:t>(X006)</w:t>
      </w:r>
    </w:p>
    <w:p w:rsidR="00F26544" w:rsidRPr="00172DB9" w:rsidRDefault="00F26544" w:rsidP="002F6A65">
      <w:pPr>
        <w:jc w:val="both"/>
        <w:rPr>
          <w:sz w:val="22"/>
          <w:szCs w:val="22"/>
        </w:rPr>
      </w:pPr>
    </w:p>
    <w:p w:rsidR="003B7B59" w:rsidRPr="002556C4" w:rsidRDefault="008D3E63" w:rsidP="002F6A65">
      <w:pPr>
        <w:jc w:val="both"/>
        <w:rPr>
          <w:b/>
          <w:sz w:val="22"/>
          <w:szCs w:val="22"/>
          <w:u w:val="single"/>
        </w:rPr>
      </w:pPr>
      <w:r w:rsidRPr="002556C4">
        <w:rPr>
          <w:b/>
          <w:sz w:val="22"/>
          <w:szCs w:val="22"/>
          <w:u w:val="single"/>
        </w:rPr>
        <w:t xml:space="preserve">6362 </w:t>
      </w:r>
      <w:r w:rsidR="003B7B59" w:rsidRPr="002556C4">
        <w:rPr>
          <w:b/>
          <w:sz w:val="22"/>
          <w:szCs w:val="22"/>
          <w:u w:val="single"/>
        </w:rPr>
        <w:t xml:space="preserve"> – </w:t>
      </w:r>
      <w:r w:rsidRPr="002556C4">
        <w:rPr>
          <w:b/>
          <w:sz w:val="22"/>
          <w:szCs w:val="22"/>
          <w:u w:val="single"/>
        </w:rPr>
        <w:t>Kapitalne pomoći proračunskim korisnicima iz proračuna koji im nije nadležan</w:t>
      </w:r>
    </w:p>
    <w:p w:rsidR="008D3E63" w:rsidRPr="007C5F63" w:rsidRDefault="007C5F63" w:rsidP="002F6A65">
      <w:pPr>
        <w:jc w:val="both"/>
        <w:rPr>
          <w:sz w:val="22"/>
          <w:szCs w:val="22"/>
        </w:rPr>
      </w:pPr>
      <w:r>
        <w:rPr>
          <w:sz w:val="22"/>
          <w:szCs w:val="22"/>
        </w:rPr>
        <w:tab/>
        <w:t>Ostvareno manje prihoda u odnosu na prošlu godinu</w:t>
      </w:r>
      <w:r w:rsidR="004A6575">
        <w:rPr>
          <w:sz w:val="22"/>
          <w:szCs w:val="22"/>
        </w:rPr>
        <w:t xml:space="preserve"> za 26,8%</w:t>
      </w:r>
      <w:r>
        <w:rPr>
          <w:sz w:val="22"/>
          <w:szCs w:val="22"/>
        </w:rPr>
        <w:t>, a zbog nabave manjeg broja udžbenika za ovu školsku godinu. Naime, preporuka MZO je da se iskoristi što više udžbenika iz prijašnjih godina, a da se tek manji dio nabavlja novih udžbenika. Smatra se da bi jedan udžbenik mogao vrijediti najviše do 4 god., a poslije toga se vrši otpis.</w:t>
      </w:r>
    </w:p>
    <w:p w:rsidR="008D3E63" w:rsidRPr="002556C4" w:rsidRDefault="008D3E63" w:rsidP="002F6A65">
      <w:pPr>
        <w:jc w:val="both"/>
        <w:rPr>
          <w:b/>
          <w:sz w:val="22"/>
          <w:szCs w:val="22"/>
          <w:u w:val="single"/>
        </w:rPr>
      </w:pPr>
      <w:r w:rsidRPr="002556C4">
        <w:rPr>
          <w:b/>
          <w:sz w:val="22"/>
          <w:szCs w:val="22"/>
          <w:u w:val="single"/>
        </w:rPr>
        <w:t>6381 – Tekuće pomoći temeljem prijenosa EU sredstava</w:t>
      </w:r>
    </w:p>
    <w:p w:rsidR="008D3E63" w:rsidRPr="008D3E63" w:rsidRDefault="007C5F63" w:rsidP="002F6A65">
      <w:pPr>
        <w:jc w:val="both"/>
        <w:rPr>
          <w:sz w:val="22"/>
          <w:szCs w:val="22"/>
          <w:u w:val="single"/>
        </w:rPr>
      </w:pPr>
      <w:r>
        <w:rPr>
          <w:sz w:val="22"/>
          <w:szCs w:val="22"/>
        </w:rPr>
        <w:tab/>
        <w:t>Iz ovih sredstava vrši se isplata plaća za projekt Rukom pod ruku, te nabava namirnica u sklopu projekta Zdravi objed svima. Zbog promjene načina knjiženja EU sredstava za projekte, ove godine ostvareno je manje prihoda u odnosu na prošlu godinu.</w:t>
      </w:r>
      <w:r w:rsidR="004A6575">
        <w:rPr>
          <w:sz w:val="22"/>
          <w:szCs w:val="22"/>
        </w:rPr>
        <w:t>za 41,60%.</w:t>
      </w:r>
      <w:r>
        <w:rPr>
          <w:sz w:val="22"/>
          <w:szCs w:val="22"/>
        </w:rPr>
        <w:t xml:space="preserve"> Inače projekt Rukom pod ruku financira se i iz Općih prihoda i primitaka, odnosno Osnivač snosi troškove dijela plaća za ovaj projekt. </w:t>
      </w:r>
    </w:p>
    <w:p w:rsidR="008D3E63" w:rsidRPr="002556C4" w:rsidRDefault="008D3E63" w:rsidP="002F6A65">
      <w:pPr>
        <w:jc w:val="both"/>
        <w:rPr>
          <w:b/>
          <w:sz w:val="22"/>
          <w:szCs w:val="22"/>
          <w:u w:val="single"/>
        </w:rPr>
      </w:pPr>
      <w:r w:rsidRPr="002556C4">
        <w:rPr>
          <w:b/>
          <w:sz w:val="22"/>
          <w:szCs w:val="22"/>
          <w:u w:val="single"/>
        </w:rPr>
        <w:t>6526 – Ostali nespomenuti rashodi</w:t>
      </w:r>
    </w:p>
    <w:p w:rsidR="008D3E63" w:rsidRPr="007C5F63" w:rsidRDefault="007C5F63" w:rsidP="002F6A65">
      <w:pPr>
        <w:jc w:val="both"/>
        <w:rPr>
          <w:sz w:val="22"/>
          <w:szCs w:val="22"/>
        </w:rPr>
      </w:pPr>
      <w:r>
        <w:rPr>
          <w:sz w:val="22"/>
          <w:szCs w:val="22"/>
        </w:rPr>
        <w:tab/>
        <w:t>Ostvareno više prihoda u odnosu na prošlu godinu</w:t>
      </w:r>
      <w:r w:rsidR="004A6575">
        <w:rPr>
          <w:sz w:val="22"/>
          <w:szCs w:val="22"/>
        </w:rPr>
        <w:t xml:space="preserve"> za 44,7%</w:t>
      </w:r>
      <w:r>
        <w:rPr>
          <w:sz w:val="22"/>
          <w:szCs w:val="22"/>
        </w:rPr>
        <w:t xml:space="preserve"> zbog povećanja cijene kuhinje i produženog boravka.</w:t>
      </w:r>
      <w:r w:rsidR="0068239E">
        <w:rPr>
          <w:sz w:val="22"/>
          <w:szCs w:val="22"/>
        </w:rPr>
        <w:t xml:space="preserve"> Za prvih 6 mjeseci cijena kuhinje iznosila je 100,00 kn, a boravka 500,00 kn, dok je za novu školsku godinu cijena podignuta na 150,00 kn za kuhinju, a za boravak na 678,00 kn i to prema odluci osnivača.</w:t>
      </w:r>
    </w:p>
    <w:p w:rsidR="008D3E63" w:rsidRPr="002556C4" w:rsidRDefault="008D3E63" w:rsidP="002F6A65">
      <w:pPr>
        <w:jc w:val="both"/>
        <w:rPr>
          <w:b/>
          <w:sz w:val="22"/>
          <w:szCs w:val="22"/>
          <w:u w:val="single"/>
        </w:rPr>
      </w:pPr>
      <w:r w:rsidRPr="002556C4">
        <w:rPr>
          <w:b/>
          <w:sz w:val="22"/>
          <w:szCs w:val="22"/>
          <w:u w:val="single"/>
        </w:rPr>
        <w:t>6711 – Prihodi iz nadležnog proračuna za financiranje rashoda poslovanja</w:t>
      </w:r>
    </w:p>
    <w:p w:rsidR="008D3E63" w:rsidRPr="007C5F63" w:rsidRDefault="007C5F63" w:rsidP="002F6A65">
      <w:pPr>
        <w:jc w:val="both"/>
        <w:rPr>
          <w:sz w:val="22"/>
          <w:szCs w:val="22"/>
        </w:rPr>
      </w:pPr>
      <w:r>
        <w:rPr>
          <w:sz w:val="22"/>
          <w:szCs w:val="22"/>
        </w:rPr>
        <w:tab/>
      </w:r>
      <w:r w:rsidR="00FF2C36">
        <w:rPr>
          <w:sz w:val="22"/>
          <w:szCs w:val="22"/>
        </w:rPr>
        <w:t>Ostvareni prihodi povećani</w:t>
      </w:r>
      <w:r w:rsidR="004A6575">
        <w:rPr>
          <w:sz w:val="22"/>
          <w:szCs w:val="22"/>
        </w:rPr>
        <w:t xml:space="preserve"> za 38,8%</w:t>
      </w:r>
      <w:r w:rsidR="00FF2C36">
        <w:rPr>
          <w:sz w:val="22"/>
          <w:szCs w:val="22"/>
        </w:rPr>
        <w:t xml:space="preserve"> u odnosu na prošlu godinu iz razloga povećanja troškova zaposlenih u aktivnostima za koje je nadležan Osnivač (Grad Sisak) kao što su Produženi boravak i već spomenuti projekt Rukom pod Ruku. Obzirom da su rasle plaće u javnim službama za 6% došlo je i do povećanja plaća za zaposlene u produženom boravku koji imaju ista prava kao i zaposlenici MZO bez obzira na izvor financiranja. Osnivač je preuzeo i veći dio financiranja plaća za zaposlene u projektu Rukom pod ruku.</w:t>
      </w:r>
    </w:p>
    <w:p w:rsidR="008D3E63" w:rsidRPr="002556C4" w:rsidRDefault="008D3E63" w:rsidP="002F6A65">
      <w:pPr>
        <w:jc w:val="both"/>
        <w:rPr>
          <w:b/>
          <w:sz w:val="22"/>
          <w:szCs w:val="22"/>
          <w:u w:val="single"/>
        </w:rPr>
      </w:pPr>
      <w:r w:rsidRPr="002556C4">
        <w:rPr>
          <w:b/>
          <w:sz w:val="22"/>
          <w:szCs w:val="22"/>
          <w:u w:val="single"/>
        </w:rPr>
        <w:t>6712 – Prihodi iz nadležnog proračuna za financiranje rashoda za nabavu nefinancijske imovine</w:t>
      </w:r>
      <w:r w:rsidR="004B2BD2" w:rsidRPr="002556C4">
        <w:rPr>
          <w:b/>
          <w:sz w:val="22"/>
          <w:szCs w:val="22"/>
          <w:u w:val="single"/>
        </w:rPr>
        <w:tab/>
      </w:r>
    </w:p>
    <w:p w:rsidR="008D3E63" w:rsidRDefault="004B2BD2" w:rsidP="002F6A65">
      <w:pPr>
        <w:jc w:val="both"/>
        <w:rPr>
          <w:sz w:val="22"/>
          <w:szCs w:val="22"/>
        </w:rPr>
      </w:pPr>
      <w:r>
        <w:rPr>
          <w:sz w:val="22"/>
          <w:szCs w:val="22"/>
        </w:rPr>
        <w:tab/>
      </w:r>
      <w:r w:rsidR="004A6575">
        <w:rPr>
          <w:sz w:val="22"/>
          <w:szCs w:val="22"/>
        </w:rPr>
        <w:t xml:space="preserve">Ostvareno manje prihoda za 50,3%. u odnosu na prethodnu godinu. </w:t>
      </w:r>
      <w:r>
        <w:rPr>
          <w:sz w:val="22"/>
          <w:szCs w:val="22"/>
        </w:rPr>
        <w:t>U ovoj godini nabavljeno manje opreme i izvršeno manje dodatnih ulaganja na objektu u odnosu na prošlu godinu. U prethodnoj godini vršila su se obnavljanja nakon potresa što je i rezultiralo većim prihodima.</w:t>
      </w:r>
    </w:p>
    <w:p w:rsidR="008D3E63" w:rsidRPr="002556C4" w:rsidRDefault="008D3E63" w:rsidP="002F6A65">
      <w:pPr>
        <w:jc w:val="both"/>
        <w:rPr>
          <w:b/>
          <w:sz w:val="22"/>
          <w:szCs w:val="22"/>
          <w:u w:val="single"/>
        </w:rPr>
      </w:pPr>
      <w:r w:rsidRPr="002556C4">
        <w:rPr>
          <w:b/>
          <w:sz w:val="22"/>
          <w:szCs w:val="22"/>
          <w:u w:val="single"/>
        </w:rPr>
        <w:t>683 – Ostali prihodi</w:t>
      </w:r>
    </w:p>
    <w:p w:rsidR="004B2BD2" w:rsidRPr="004B2BD2" w:rsidRDefault="004B2BD2" w:rsidP="002F6A65">
      <w:pPr>
        <w:jc w:val="both"/>
        <w:rPr>
          <w:sz w:val="22"/>
          <w:szCs w:val="22"/>
        </w:rPr>
      </w:pPr>
      <w:r>
        <w:rPr>
          <w:sz w:val="22"/>
          <w:szCs w:val="22"/>
        </w:rPr>
        <w:tab/>
      </w:r>
      <w:r w:rsidR="004A6575">
        <w:rPr>
          <w:sz w:val="22"/>
          <w:szCs w:val="22"/>
        </w:rPr>
        <w:t xml:space="preserve">Ostvaren više prihoda za 209% u odnosu na prethodnu godinu. </w:t>
      </w:r>
      <w:r>
        <w:rPr>
          <w:sz w:val="22"/>
          <w:szCs w:val="22"/>
        </w:rPr>
        <w:t>U ovoj godini realizirano više sportskih natjecanja u odnosu na prethodnu godinu, a koja se financiraju iz prihoda raznih sportskih udruga. Sredstva se potražuju po svakom obavljenom natjecanju.</w:t>
      </w:r>
    </w:p>
    <w:p w:rsidR="008D3E63" w:rsidRPr="002556C4" w:rsidRDefault="008D3E63" w:rsidP="002F6A65">
      <w:pPr>
        <w:jc w:val="both"/>
        <w:rPr>
          <w:b/>
          <w:sz w:val="22"/>
          <w:szCs w:val="22"/>
          <w:u w:val="single"/>
        </w:rPr>
      </w:pPr>
      <w:r w:rsidRPr="002556C4">
        <w:rPr>
          <w:b/>
          <w:sz w:val="22"/>
          <w:szCs w:val="22"/>
          <w:u w:val="single"/>
        </w:rPr>
        <w:t>3111 – Plaće za redovan rad</w:t>
      </w:r>
    </w:p>
    <w:p w:rsidR="008D3E63" w:rsidRDefault="004B2BD2" w:rsidP="002F6A65">
      <w:pPr>
        <w:jc w:val="both"/>
        <w:rPr>
          <w:sz w:val="22"/>
          <w:szCs w:val="22"/>
        </w:rPr>
      </w:pPr>
      <w:r>
        <w:rPr>
          <w:sz w:val="22"/>
          <w:szCs w:val="22"/>
        </w:rPr>
        <w:tab/>
        <w:t>Porast plaća uslijed povećanja osnovice u visini od 6% odlukom Vlade RH.</w:t>
      </w:r>
      <w:r w:rsidR="004A6575">
        <w:rPr>
          <w:sz w:val="22"/>
          <w:szCs w:val="22"/>
        </w:rPr>
        <w:t xml:space="preserve"> Porast troškova plaće u odnosu na prethodnu godinu u porastu za 8%.</w:t>
      </w:r>
    </w:p>
    <w:p w:rsidR="004A6575" w:rsidRPr="004B2BD2" w:rsidRDefault="004A6575" w:rsidP="002F6A65">
      <w:pPr>
        <w:jc w:val="both"/>
        <w:rPr>
          <w:sz w:val="22"/>
          <w:szCs w:val="22"/>
        </w:rPr>
      </w:pPr>
    </w:p>
    <w:p w:rsidR="008D3E63" w:rsidRPr="002556C4" w:rsidRDefault="008D3E63" w:rsidP="002F6A65">
      <w:pPr>
        <w:jc w:val="both"/>
        <w:rPr>
          <w:b/>
          <w:sz w:val="22"/>
          <w:szCs w:val="22"/>
          <w:u w:val="single"/>
        </w:rPr>
      </w:pPr>
      <w:r w:rsidRPr="002556C4">
        <w:rPr>
          <w:b/>
          <w:sz w:val="22"/>
          <w:szCs w:val="22"/>
          <w:u w:val="single"/>
        </w:rPr>
        <w:lastRenderedPageBreak/>
        <w:t>3113 – Plaće za prekovremeni rad</w:t>
      </w:r>
    </w:p>
    <w:p w:rsidR="008D3E63" w:rsidRPr="002556C4" w:rsidRDefault="004B2BD2" w:rsidP="002F6A65">
      <w:pPr>
        <w:jc w:val="both"/>
        <w:rPr>
          <w:b/>
          <w:sz w:val="22"/>
          <w:szCs w:val="22"/>
          <w:u w:val="single"/>
        </w:rPr>
      </w:pPr>
      <w:r>
        <w:rPr>
          <w:sz w:val="22"/>
          <w:szCs w:val="22"/>
        </w:rPr>
        <w:tab/>
        <w:t>Porast plaća uslijed povećanja osnovice u visini od 6% odlukom Vlade RH.</w:t>
      </w:r>
      <w:r w:rsidR="004A6575">
        <w:rPr>
          <w:sz w:val="22"/>
          <w:szCs w:val="22"/>
        </w:rPr>
        <w:t xml:space="preserve"> Porast prekovremenog rada u odnosu na prethodnu godinu u porastu za 46,1%. Radi čestih bolovanja dolazi do ostvarivanja prekovremenog rada .</w:t>
      </w:r>
      <w:r w:rsidR="008D3E63" w:rsidRPr="002556C4">
        <w:rPr>
          <w:b/>
          <w:sz w:val="22"/>
          <w:szCs w:val="22"/>
          <w:u w:val="single"/>
        </w:rPr>
        <w:t>3114 – Plaće za posebne uvijete rada</w:t>
      </w:r>
    </w:p>
    <w:p w:rsidR="004B2BD2" w:rsidRDefault="004B2BD2" w:rsidP="004B2BD2">
      <w:pPr>
        <w:jc w:val="both"/>
        <w:rPr>
          <w:sz w:val="22"/>
          <w:szCs w:val="22"/>
        </w:rPr>
      </w:pPr>
      <w:r>
        <w:rPr>
          <w:sz w:val="22"/>
          <w:szCs w:val="22"/>
        </w:rPr>
        <w:tab/>
        <w:t>Porast plaća uslijed povećanja osnovice u visini od 6% odlukom Vlade RH.</w:t>
      </w:r>
      <w:r w:rsidR="004A6575">
        <w:rPr>
          <w:sz w:val="22"/>
          <w:szCs w:val="22"/>
        </w:rPr>
        <w:t xml:space="preserve"> Porast isplate plaća za posebne uvijete rada u iznosu od 38,5%.</w:t>
      </w:r>
    </w:p>
    <w:p w:rsidR="008D3E63" w:rsidRPr="002556C4" w:rsidRDefault="008D3E63" w:rsidP="002F6A65">
      <w:pPr>
        <w:jc w:val="both"/>
        <w:rPr>
          <w:b/>
          <w:sz w:val="22"/>
          <w:szCs w:val="22"/>
          <w:u w:val="single"/>
        </w:rPr>
      </w:pPr>
      <w:r w:rsidRPr="002556C4">
        <w:rPr>
          <w:b/>
          <w:sz w:val="22"/>
          <w:szCs w:val="22"/>
          <w:u w:val="single"/>
        </w:rPr>
        <w:t>3211 – Službena putovanja</w:t>
      </w:r>
    </w:p>
    <w:p w:rsidR="008D3E63" w:rsidRPr="004B2BD2" w:rsidRDefault="004B2BD2" w:rsidP="002F6A65">
      <w:pPr>
        <w:jc w:val="both"/>
        <w:rPr>
          <w:sz w:val="22"/>
          <w:szCs w:val="22"/>
        </w:rPr>
      </w:pPr>
      <w:r>
        <w:rPr>
          <w:sz w:val="22"/>
          <w:szCs w:val="22"/>
        </w:rPr>
        <w:tab/>
      </w:r>
      <w:r w:rsidR="004A6575">
        <w:rPr>
          <w:sz w:val="22"/>
          <w:szCs w:val="22"/>
        </w:rPr>
        <w:t>P</w:t>
      </w:r>
      <w:r>
        <w:rPr>
          <w:sz w:val="22"/>
          <w:szCs w:val="22"/>
        </w:rPr>
        <w:t>orast troškova službenih putovanja u odnosu na prethod</w:t>
      </w:r>
      <w:r w:rsidR="004A6575">
        <w:rPr>
          <w:sz w:val="22"/>
          <w:szCs w:val="22"/>
        </w:rPr>
        <w:t>nu godinu za 74,7%. N</w:t>
      </w:r>
      <w:r>
        <w:rPr>
          <w:sz w:val="22"/>
          <w:szCs w:val="22"/>
        </w:rPr>
        <w:t xml:space="preserve">aime, u prethodnim godinama smanjen je broj školskih ekskurzija </w:t>
      </w:r>
      <w:r w:rsidR="00C403CA">
        <w:rPr>
          <w:sz w:val="22"/>
          <w:szCs w:val="22"/>
        </w:rPr>
        <w:t xml:space="preserve">zbog covid-19 epidemije. Većina troška odnosi se na isplatu dnevnica zaposlenicima. Prema kolektivnom ugovoru svaki učitelj koji vodi djecu na ekskurziju ima pravo na isplatu pune dnevnice bez obzira da li je putovanje trajalo </w:t>
      </w:r>
      <w:r w:rsidR="00BC72A8">
        <w:rPr>
          <w:sz w:val="22"/>
          <w:szCs w:val="22"/>
        </w:rPr>
        <w:t>8 ili 12</w:t>
      </w:r>
      <w:r w:rsidR="00C403CA">
        <w:rPr>
          <w:sz w:val="22"/>
          <w:szCs w:val="22"/>
        </w:rPr>
        <w:t xml:space="preserve"> sati.  </w:t>
      </w:r>
    </w:p>
    <w:p w:rsidR="008D3E63" w:rsidRPr="002556C4" w:rsidRDefault="008D3E63" w:rsidP="002F6A65">
      <w:pPr>
        <w:jc w:val="both"/>
        <w:rPr>
          <w:b/>
          <w:sz w:val="22"/>
          <w:szCs w:val="22"/>
          <w:u w:val="single"/>
        </w:rPr>
      </w:pPr>
      <w:r w:rsidRPr="002556C4">
        <w:rPr>
          <w:b/>
          <w:sz w:val="22"/>
          <w:szCs w:val="22"/>
          <w:u w:val="single"/>
        </w:rPr>
        <w:t>3213 – Stručno usavršavanje zaposlenika</w:t>
      </w:r>
    </w:p>
    <w:p w:rsidR="008D3E63" w:rsidRPr="00C403CA" w:rsidRDefault="00C403CA" w:rsidP="002F6A65">
      <w:pPr>
        <w:jc w:val="both"/>
        <w:rPr>
          <w:sz w:val="22"/>
          <w:szCs w:val="22"/>
        </w:rPr>
      </w:pPr>
      <w:r>
        <w:rPr>
          <w:sz w:val="22"/>
          <w:szCs w:val="22"/>
        </w:rPr>
        <w:tab/>
        <w:t>Razlika u odnosu na prethodnu godinu nastala isključivo po</w:t>
      </w:r>
      <w:r w:rsidR="004A6575">
        <w:rPr>
          <w:sz w:val="22"/>
          <w:szCs w:val="22"/>
        </w:rPr>
        <w:t>rastom cijena usluga na tržištu, a radi se o povećanju od 21,5% u odnosu na prethodnu godinu.</w:t>
      </w:r>
    </w:p>
    <w:p w:rsidR="008D3E63" w:rsidRPr="002556C4" w:rsidRDefault="008D3E63" w:rsidP="002F6A65">
      <w:pPr>
        <w:jc w:val="both"/>
        <w:rPr>
          <w:b/>
          <w:sz w:val="22"/>
          <w:szCs w:val="22"/>
          <w:u w:val="single"/>
        </w:rPr>
      </w:pPr>
      <w:r w:rsidRPr="002556C4">
        <w:rPr>
          <w:b/>
          <w:sz w:val="22"/>
          <w:szCs w:val="22"/>
          <w:u w:val="single"/>
        </w:rPr>
        <w:t>3214 – Ostale naknade troškova zaposlenima</w:t>
      </w:r>
    </w:p>
    <w:p w:rsidR="008D3E63" w:rsidRPr="00C403CA" w:rsidRDefault="00C403CA" w:rsidP="002F6A65">
      <w:pPr>
        <w:jc w:val="both"/>
        <w:rPr>
          <w:sz w:val="22"/>
          <w:szCs w:val="22"/>
        </w:rPr>
      </w:pPr>
      <w:r>
        <w:rPr>
          <w:sz w:val="22"/>
          <w:szCs w:val="22"/>
        </w:rPr>
        <w:tab/>
        <w:t>Ovi troškovi odnose se na isplatu troškova korištenja automobila u službene svrhe i isplaćuju se domaru škole koji vrši nabavu za potrebe škole za robu koja se ne može dostaviti, odlazak na poštu te vrši prijevoz robe i osoba po nalogu ravnateljice škole.</w:t>
      </w:r>
      <w:r w:rsidR="00BC72A8">
        <w:rPr>
          <w:sz w:val="22"/>
          <w:szCs w:val="22"/>
        </w:rPr>
        <w:t xml:space="preserve"> Cijena za korištenje automobila po prijeđenom km iznosila je za prvih 9 mjeseci 2,00 kn, a po novom kolektivnom ugovoru taj iznos je povećan na 3,00 kn.</w:t>
      </w:r>
      <w:r w:rsidR="004A6575">
        <w:rPr>
          <w:sz w:val="22"/>
          <w:szCs w:val="22"/>
        </w:rPr>
        <w:t xml:space="preserve"> Zbog svega navedenog porast ovih rashoda u odnosu na prethodnu godinu iznosi 14,3%.</w:t>
      </w:r>
    </w:p>
    <w:p w:rsidR="008D3E63" w:rsidRPr="002556C4" w:rsidRDefault="008D3E63" w:rsidP="002F6A65">
      <w:pPr>
        <w:jc w:val="both"/>
        <w:rPr>
          <w:b/>
          <w:sz w:val="22"/>
          <w:szCs w:val="22"/>
          <w:u w:val="single"/>
        </w:rPr>
      </w:pPr>
      <w:r w:rsidRPr="002556C4">
        <w:rPr>
          <w:b/>
          <w:sz w:val="22"/>
          <w:szCs w:val="22"/>
          <w:u w:val="single"/>
        </w:rPr>
        <w:t>3222 – Materijal i sirovine</w:t>
      </w:r>
    </w:p>
    <w:p w:rsidR="008D3E63" w:rsidRPr="00C403CA" w:rsidRDefault="00C403CA" w:rsidP="002F6A65">
      <w:pPr>
        <w:jc w:val="both"/>
        <w:rPr>
          <w:sz w:val="22"/>
          <w:szCs w:val="22"/>
        </w:rPr>
      </w:pPr>
      <w:r>
        <w:rPr>
          <w:sz w:val="22"/>
          <w:szCs w:val="22"/>
        </w:rPr>
        <w:tab/>
        <w:t>Ovaj rashod odnosi se na nabav</w:t>
      </w:r>
      <w:r w:rsidR="00CA26AD">
        <w:rPr>
          <w:sz w:val="22"/>
          <w:szCs w:val="22"/>
        </w:rPr>
        <w:t>u robe za  školsku prehranu, a povećanje</w:t>
      </w:r>
      <w:r>
        <w:rPr>
          <w:sz w:val="22"/>
          <w:szCs w:val="22"/>
        </w:rPr>
        <w:t xml:space="preserve"> u odnosu na prethodnu godinu </w:t>
      </w:r>
      <w:r w:rsidR="00CA26AD">
        <w:rPr>
          <w:sz w:val="22"/>
          <w:szCs w:val="22"/>
        </w:rPr>
        <w:t xml:space="preserve">iznosi 35,7%, a </w:t>
      </w:r>
      <w:r>
        <w:rPr>
          <w:sz w:val="22"/>
          <w:szCs w:val="22"/>
        </w:rPr>
        <w:t>nastalo je isključivo porastom svih cijena namirnic</w:t>
      </w:r>
      <w:r w:rsidR="00BC72A8">
        <w:rPr>
          <w:sz w:val="22"/>
          <w:szCs w:val="22"/>
        </w:rPr>
        <w:t>a</w:t>
      </w:r>
      <w:r>
        <w:rPr>
          <w:sz w:val="22"/>
          <w:szCs w:val="22"/>
        </w:rPr>
        <w:t xml:space="preserve"> na tržištu.</w:t>
      </w:r>
    </w:p>
    <w:p w:rsidR="008D3E63" w:rsidRPr="002556C4" w:rsidRDefault="008D3E63" w:rsidP="002F6A65">
      <w:pPr>
        <w:jc w:val="both"/>
        <w:rPr>
          <w:b/>
          <w:sz w:val="22"/>
          <w:szCs w:val="22"/>
          <w:u w:val="single"/>
        </w:rPr>
      </w:pPr>
      <w:r w:rsidRPr="002556C4">
        <w:rPr>
          <w:b/>
          <w:sz w:val="22"/>
          <w:szCs w:val="22"/>
          <w:u w:val="single"/>
        </w:rPr>
        <w:t>3223 – Energija</w:t>
      </w:r>
    </w:p>
    <w:p w:rsidR="008D3E63" w:rsidRPr="00C403CA" w:rsidRDefault="0068239E" w:rsidP="002F6A65">
      <w:pPr>
        <w:jc w:val="both"/>
        <w:rPr>
          <w:sz w:val="22"/>
          <w:szCs w:val="22"/>
        </w:rPr>
      </w:pPr>
      <w:r>
        <w:rPr>
          <w:sz w:val="22"/>
          <w:szCs w:val="22"/>
        </w:rPr>
        <w:tab/>
        <w:t>U ovoj godini troškovi potrošnje energije su se smanji</w:t>
      </w:r>
      <w:r w:rsidR="005E5F74">
        <w:rPr>
          <w:sz w:val="22"/>
          <w:szCs w:val="22"/>
        </w:rPr>
        <w:t xml:space="preserve">li u odnosu na prethodnu godinu za 10,5%. </w:t>
      </w:r>
      <w:r>
        <w:rPr>
          <w:sz w:val="22"/>
          <w:szCs w:val="22"/>
        </w:rPr>
        <w:t xml:space="preserve"> Razlog tome su tople zime i manja potreba za grijanjem. Bez obzira na porast cijena za energente na tržištu</w:t>
      </w:r>
      <w:r w:rsidR="00BC72A8">
        <w:rPr>
          <w:sz w:val="22"/>
          <w:szCs w:val="22"/>
        </w:rPr>
        <w:t>,</w:t>
      </w:r>
      <w:r>
        <w:rPr>
          <w:sz w:val="22"/>
          <w:szCs w:val="22"/>
        </w:rPr>
        <w:t xml:space="preserve"> škola je imala sklopljen ugovor za nabavu plina i električne energije, i cijena za nabavu je ostala ista bez obzira na porast cijena. </w:t>
      </w:r>
    </w:p>
    <w:p w:rsidR="008D3E63" w:rsidRPr="002556C4" w:rsidRDefault="008D3E63" w:rsidP="002F6A65">
      <w:pPr>
        <w:jc w:val="both"/>
        <w:rPr>
          <w:b/>
          <w:sz w:val="22"/>
          <w:szCs w:val="22"/>
          <w:u w:val="single"/>
        </w:rPr>
      </w:pPr>
      <w:r w:rsidRPr="002556C4">
        <w:rPr>
          <w:b/>
          <w:sz w:val="22"/>
          <w:szCs w:val="22"/>
          <w:u w:val="single"/>
        </w:rPr>
        <w:t>3225 – Sitni inventar i auto gume</w:t>
      </w:r>
    </w:p>
    <w:p w:rsidR="008D3E63" w:rsidRPr="0068239E" w:rsidRDefault="0068239E" w:rsidP="002F6A65">
      <w:pPr>
        <w:jc w:val="both"/>
        <w:rPr>
          <w:sz w:val="22"/>
          <w:szCs w:val="22"/>
        </w:rPr>
      </w:pPr>
      <w:r>
        <w:rPr>
          <w:sz w:val="22"/>
          <w:szCs w:val="22"/>
        </w:rPr>
        <w:tab/>
      </w:r>
      <w:r w:rsidR="005E5F74">
        <w:rPr>
          <w:sz w:val="22"/>
          <w:szCs w:val="22"/>
        </w:rPr>
        <w:t>Ostvareno više rashoda od prethodne godine u iznosu od 115,3%, a zbog</w:t>
      </w:r>
      <w:r>
        <w:rPr>
          <w:sz w:val="22"/>
          <w:szCs w:val="22"/>
        </w:rPr>
        <w:t xml:space="preserve"> nabav</w:t>
      </w:r>
      <w:r w:rsidR="005E5F74">
        <w:rPr>
          <w:sz w:val="22"/>
          <w:szCs w:val="22"/>
        </w:rPr>
        <w:t>e</w:t>
      </w:r>
      <w:r>
        <w:rPr>
          <w:sz w:val="22"/>
          <w:szCs w:val="22"/>
        </w:rPr>
        <w:t xml:space="preserve"> sitn</w:t>
      </w:r>
      <w:r w:rsidR="005E5F74">
        <w:rPr>
          <w:sz w:val="22"/>
          <w:szCs w:val="22"/>
        </w:rPr>
        <w:t>og</w:t>
      </w:r>
      <w:r>
        <w:rPr>
          <w:sz w:val="22"/>
          <w:szCs w:val="22"/>
        </w:rPr>
        <w:t xml:space="preserve"> inventar</w:t>
      </w:r>
      <w:r w:rsidR="005E5F74">
        <w:rPr>
          <w:sz w:val="22"/>
          <w:szCs w:val="22"/>
        </w:rPr>
        <w:t>a</w:t>
      </w:r>
      <w:r>
        <w:rPr>
          <w:sz w:val="22"/>
          <w:szCs w:val="22"/>
        </w:rPr>
        <w:t xml:space="preserve"> za školsku kuhinju. </w:t>
      </w:r>
    </w:p>
    <w:p w:rsidR="008D3E63" w:rsidRPr="002556C4" w:rsidRDefault="008D3E63" w:rsidP="002F6A65">
      <w:pPr>
        <w:jc w:val="both"/>
        <w:rPr>
          <w:b/>
          <w:sz w:val="22"/>
          <w:szCs w:val="22"/>
          <w:u w:val="single"/>
        </w:rPr>
      </w:pPr>
      <w:r w:rsidRPr="002556C4">
        <w:rPr>
          <w:b/>
          <w:sz w:val="22"/>
          <w:szCs w:val="22"/>
          <w:u w:val="single"/>
        </w:rPr>
        <w:t>3227 – Službena, radna i zaštitna odjeća i obuća</w:t>
      </w:r>
    </w:p>
    <w:p w:rsidR="008D3E63" w:rsidRPr="0068239E" w:rsidRDefault="0068239E" w:rsidP="002F6A65">
      <w:pPr>
        <w:jc w:val="both"/>
        <w:rPr>
          <w:sz w:val="22"/>
          <w:szCs w:val="22"/>
        </w:rPr>
      </w:pPr>
      <w:r>
        <w:rPr>
          <w:sz w:val="22"/>
          <w:szCs w:val="22"/>
        </w:rPr>
        <w:tab/>
        <w:t xml:space="preserve">U ovoj godini ukazala se potreba za promjenom radne i zaštitne odjeće kod administrativno tehničkog osoblja. Povećao se i broj zaposlenih u ovom području te se za iste nabavila potrebna zaštitna i radna obuća i odjeća prema </w:t>
      </w:r>
      <w:r w:rsidR="00EA2097">
        <w:rPr>
          <w:sz w:val="22"/>
          <w:szCs w:val="22"/>
        </w:rPr>
        <w:t xml:space="preserve">Pravilniku o zaštiti na radu. </w:t>
      </w:r>
      <w:r w:rsidR="005E5F74">
        <w:rPr>
          <w:sz w:val="22"/>
          <w:szCs w:val="22"/>
        </w:rPr>
        <w:t>Ovo je rezultiralo povećanjem rashoda za 189,8%.</w:t>
      </w:r>
    </w:p>
    <w:p w:rsidR="008D3E63" w:rsidRPr="002556C4" w:rsidRDefault="008D3E63" w:rsidP="002F6A65">
      <w:pPr>
        <w:jc w:val="both"/>
        <w:rPr>
          <w:b/>
          <w:sz w:val="22"/>
          <w:szCs w:val="22"/>
          <w:u w:val="single"/>
        </w:rPr>
      </w:pPr>
      <w:r w:rsidRPr="002556C4">
        <w:rPr>
          <w:b/>
          <w:sz w:val="22"/>
          <w:szCs w:val="22"/>
          <w:u w:val="single"/>
        </w:rPr>
        <w:t>3231 – Usluge telefona, pošte i prijevoza</w:t>
      </w:r>
    </w:p>
    <w:p w:rsidR="008D3E63" w:rsidRPr="00EA2097" w:rsidRDefault="00EA2097" w:rsidP="002F6A65">
      <w:pPr>
        <w:jc w:val="both"/>
        <w:rPr>
          <w:sz w:val="22"/>
          <w:szCs w:val="22"/>
        </w:rPr>
      </w:pPr>
      <w:r>
        <w:rPr>
          <w:sz w:val="22"/>
          <w:szCs w:val="22"/>
        </w:rPr>
        <w:tab/>
        <w:t>Povećanje ovih troškova u većini se odnosi na porast troškova prijevoza i to za prijevoz na školske ekskurzije. Troškove za prijevoz snose roditelji i to uplatom na blagajnu škole, a blagajnik uplaćena sredstva polaže na žiro račun osnivača.</w:t>
      </w:r>
      <w:r w:rsidR="005E5F74">
        <w:rPr>
          <w:sz w:val="22"/>
          <w:szCs w:val="22"/>
        </w:rPr>
        <w:t xml:space="preserve"> U odnosu na prethodnu godinu ovi troškovi se povećavaju za 109,7%.</w:t>
      </w:r>
    </w:p>
    <w:p w:rsidR="008D3E63" w:rsidRPr="002556C4" w:rsidRDefault="008D3E63" w:rsidP="002F6A65">
      <w:pPr>
        <w:jc w:val="both"/>
        <w:rPr>
          <w:b/>
          <w:sz w:val="22"/>
          <w:szCs w:val="22"/>
          <w:u w:val="single"/>
        </w:rPr>
      </w:pPr>
      <w:r w:rsidRPr="002556C4">
        <w:rPr>
          <w:b/>
          <w:sz w:val="22"/>
          <w:szCs w:val="22"/>
          <w:u w:val="single"/>
        </w:rPr>
        <w:t>3232 – Usluge tekućeg i investicijskog održavanja</w:t>
      </w:r>
    </w:p>
    <w:p w:rsidR="008D3E63" w:rsidRPr="00EA2097" w:rsidRDefault="0006124B" w:rsidP="002F6A65">
      <w:pPr>
        <w:jc w:val="both"/>
        <w:rPr>
          <w:sz w:val="22"/>
          <w:szCs w:val="22"/>
        </w:rPr>
      </w:pPr>
      <w:r>
        <w:rPr>
          <w:sz w:val="22"/>
          <w:szCs w:val="22"/>
        </w:rPr>
        <w:tab/>
        <w:t>U odnosu na prethodnu godinu smanjeni su troškovi za usluge tekućeg i investicijskog održavanja</w:t>
      </w:r>
      <w:r w:rsidR="005E5F74">
        <w:rPr>
          <w:sz w:val="22"/>
          <w:szCs w:val="22"/>
        </w:rPr>
        <w:t xml:space="preserve"> za 71,40%</w:t>
      </w:r>
      <w:r>
        <w:rPr>
          <w:sz w:val="22"/>
          <w:szCs w:val="22"/>
        </w:rPr>
        <w:t>, naime u prethodnoj godini vršila su razni popravci nastali uslijed potresa što je i dovelo do većih troškova po ovom rashodu.</w:t>
      </w:r>
    </w:p>
    <w:p w:rsidR="008D3E63" w:rsidRPr="002556C4" w:rsidRDefault="008D3E63" w:rsidP="002F6A65">
      <w:pPr>
        <w:jc w:val="both"/>
        <w:rPr>
          <w:b/>
          <w:sz w:val="22"/>
          <w:szCs w:val="22"/>
          <w:u w:val="single"/>
        </w:rPr>
      </w:pPr>
      <w:r w:rsidRPr="002556C4">
        <w:rPr>
          <w:b/>
          <w:sz w:val="22"/>
          <w:szCs w:val="22"/>
          <w:u w:val="single"/>
        </w:rPr>
        <w:t>3237 – Intelektualne i osobne usluge</w:t>
      </w:r>
    </w:p>
    <w:p w:rsidR="008D3E63" w:rsidRPr="0006124B" w:rsidRDefault="0006124B" w:rsidP="002F6A65">
      <w:pPr>
        <w:jc w:val="both"/>
        <w:rPr>
          <w:sz w:val="22"/>
          <w:szCs w:val="22"/>
        </w:rPr>
      </w:pPr>
      <w:r>
        <w:rPr>
          <w:sz w:val="22"/>
          <w:szCs w:val="22"/>
        </w:rPr>
        <w:tab/>
        <w:t>Povećanje rashoda u odnosu na prošlu godinu</w:t>
      </w:r>
      <w:r w:rsidR="005E5F74">
        <w:rPr>
          <w:sz w:val="22"/>
          <w:szCs w:val="22"/>
        </w:rPr>
        <w:t xml:space="preserve"> za 22,2%</w:t>
      </w:r>
      <w:r>
        <w:rPr>
          <w:sz w:val="22"/>
          <w:szCs w:val="22"/>
        </w:rPr>
        <w:t xml:space="preserve"> radi porasta cijena usluga te radi isplate plaća za pomoćnicu u nastavi u projektu Rukom pod ruku koja je u mirovini. Zbog nedostatka pomoćnika škola je bila primorana zaposliti umirovljenike koji ne mogu biti zaposlenici škole već se s njima morao sklopiti ugovor o djelu. </w:t>
      </w:r>
    </w:p>
    <w:p w:rsidR="008D3E63" w:rsidRPr="002556C4" w:rsidRDefault="008D3E63" w:rsidP="002F6A65">
      <w:pPr>
        <w:jc w:val="both"/>
        <w:rPr>
          <w:b/>
          <w:sz w:val="22"/>
          <w:szCs w:val="22"/>
          <w:u w:val="single"/>
        </w:rPr>
      </w:pPr>
      <w:r w:rsidRPr="002556C4">
        <w:rPr>
          <w:b/>
          <w:sz w:val="22"/>
          <w:szCs w:val="22"/>
          <w:u w:val="single"/>
        </w:rPr>
        <w:t>3239 – Ostale usluge</w:t>
      </w:r>
    </w:p>
    <w:p w:rsidR="00A277C8" w:rsidRDefault="0006124B" w:rsidP="002F6A65">
      <w:pPr>
        <w:jc w:val="both"/>
        <w:rPr>
          <w:sz w:val="22"/>
          <w:szCs w:val="22"/>
        </w:rPr>
      </w:pPr>
      <w:r>
        <w:rPr>
          <w:sz w:val="22"/>
          <w:szCs w:val="22"/>
        </w:rPr>
        <w:tab/>
      </w:r>
      <w:r w:rsidR="00C9635A">
        <w:rPr>
          <w:sz w:val="22"/>
          <w:szCs w:val="22"/>
        </w:rPr>
        <w:t xml:space="preserve">Povećanje ovih rashoda u odnosu na prethodnu godinu </w:t>
      </w:r>
      <w:r w:rsidR="005E5F74">
        <w:rPr>
          <w:sz w:val="22"/>
          <w:szCs w:val="22"/>
        </w:rPr>
        <w:t xml:space="preserve">za 187,5%, </w:t>
      </w:r>
      <w:r w:rsidR="00C9635A">
        <w:rPr>
          <w:sz w:val="22"/>
          <w:szCs w:val="22"/>
        </w:rPr>
        <w:t xml:space="preserve">nastalo je zbog </w:t>
      </w:r>
      <w:r w:rsidR="00A277C8">
        <w:rPr>
          <w:sz w:val="22"/>
          <w:szCs w:val="22"/>
        </w:rPr>
        <w:t>realizacije projekta Ruksak pun kulture. Svim učenicima prema ovom projektu osigurane su radionice i prehrana u Termama Topusko. Sredstva za realizaciju ovog projekta doznačila je Agencija za odgoj i obrazovanje i to u 2021. g. te su se ista sredstva prebacila kao višak u ovu godinu.</w:t>
      </w:r>
    </w:p>
    <w:p w:rsidR="008D3E63" w:rsidRPr="002556C4" w:rsidRDefault="008D3E63" w:rsidP="002F6A65">
      <w:pPr>
        <w:jc w:val="both"/>
        <w:rPr>
          <w:b/>
          <w:sz w:val="22"/>
          <w:szCs w:val="22"/>
          <w:u w:val="single"/>
        </w:rPr>
      </w:pPr>
      <w:r w:rsidRPr="002556C4">
        <w:rPr>
          <w:b/>
          <w:sz w:val="22"/>
          <w:szCs w:val="22"/>
          <w:u w:val="single"/>
        </w:rPr>
        <w:t>3292 – Premije osiguranja</w:t>
      </w:r>
    </w:p>
    <w:p w:rsidR="008D3E63" w:rsidRDefault="00C9635A" w:rsidP="002F6A65">
      <w:pPr>
        <w:jc w:val="both"/>
        <w:rPr>
          <w:sz w:val="22"/>
          <w:szCs w:val="22"/>
        </w:rPr>
      </w:pPr>
      <w:r>
        <w:rPr>
          <w:sz w:val="22"/>
          <w:szCs w:val="22"/>
        </w:rPr>
        <w:tab/>
      </w:r>
      <w:r w:rsidR="007E7E25">
        <w:rPr>
          <w:sz w:val="22"/>
          <w:szCs w:val="22"/>
        </w:rPr>
        <w:t xml:space="preserve">Značajno </w:t>
      </w:r>
      <w:r w:rsidR="005E5F74">
        <w:rPr>
          <w:sz w:val="22"/>
          <w:szCs w:val="22"/>
        </w:rPr>
        <w:t xml:space="preserve">povećanje </w:t>
      </w:r>
      <w:r w:rsidR="007E7E25">
        <w:rPr>
          <w:sz w:val="22"/>
          <w:szCs w:val="22"/>
        </w:rPr>
        <w:t>u odnosu na prethodnu godinu</w:t>
      </w:r>
      <w:r w:rsidR="005E5F74">
        <w:rPr>
          <w:sz w:val="22"/>
          <w:szCs w:val="22"/>
        </w:rPr>
        <w:t xml:space="preserve"> od 521,2% </w:t>
      </w:r>
      <w:r w:rsidR="007E7E25">
        <w:rPr>
          <w:sz w:val="22"/>
          <w:szCs w:val="22"/>
        </w:rPr>
        <w:t xml:space="preserve"> nastalo je iz više razloga. Ugovor o osiguranju škole i zaposlenih sklapa osnivač za sve svoje korisnike. Po uplati premija školi se dostavlja nalog za knjiženje istih troškova, a uplata je vidljiva preko izvoda škole. U prethodnoj godini dobili smo dokumentaciju za samo jednu premiju, a u ovoj godini u ožujku iz nepoznatih razloga dobili smo potrebnu dokumentaciju za zaostale premije, i uplata za iste izvršena je u ovoj godini. Znači, troškove od prethodne godine bili smo prisiljeni knjižiti u ovoj.</w:t>
      </w:r>
    </w:p>
    <w:p w:rsidR="005E5F74" w:rsidRDefault="005E5F74" w:rsidP="002F6A65">
      <w:pPr>
        <w:jc w:val="both"/>
        <w:rPr>
          <w:sz w:val="22"/>
          <w:szCs w:val="22"/>
        </w:rPr>
      </w:pPr>
    </w:p>
    <w:p w:rsidR="005E5F74" w:rsidRDefault="005E5F74" w:rsidP="002F6A65">
      <w:pPr>
        <w:jc w:val="both"/>
        <w:rPr>
          <w:sz w:val="22"/>
          <w:szCs w:val="22"/>
        </w:rPr>
      </w:pPr>
    </w:p>
    <w:p w:rsidR="005E5F74" w:rsidRPr="00C9635A" w:rsidRDefault="005E5F74" w:rsidP="002F6A65">
      <w:pPr>
        <w:jc w:val="both"/>
        <w:rPr>
          <w:sz w:val="22"/>
          <w:szCs w:val="22"/>
        </w:rPr>
      </w:pPr>
    </w:p>
    <w:p w:rsidR="008D3E63" w:rsidRPr="002556C4" w:rsidRDefault="008D3E63" w:rsidP="002F6A65">
      <w:pPr>
        <w:jc w:val="both"/>
        <w:rPr>
          <w:b/>
          <w:sz w:val="22"/>
          <w:szCs w:val="22"/>
          <w:u w:val="single"/>
        </w:rPr>
      </w:pPr>
      <w:r w:rsidRPr="002556C4">
        <w:rPr>
          <w:b/>
          <w:sz w:val="22"/>
          <w:szCs w:val="22"/>
          <w:u w:val="single"/>
        </w:rPr>
        <w:lastRenderedPageBreak/>
        <w:t>3296 Troškovi sudskih postupaka</w:t>
      </w:r>
    </w:p>
    <w:p w:rsidR="007E7E25" w:rsidRPr="0006124B" w:rsidRDefault="007E7E25" w:rsidP="007E7E25">
      <w:pPr>
        <w:jc w:val="both"/>
        <w:rPr>
          <w:sz w:val="22"/>
          <w:szCs w:val="22"/>
        </w:rPr>
      </w:pPr>
      <w:r>
        <w:rPr>
          <w:sz w:val="22"/>
          <w:szCs w:val="22"/>
        </w:rPr>
        <w:tab/>
        <w:t>Povećanje ovih rashoda u odnosu na prethodnu godinu</w:t>
      </w:r>
      <w:r w:rsidR="005E5F74">
        <w:rPr>
          <w:sz w:val="22"/>
          <w:szCs w:val="22"/>
        </w:rPr>
        <w:t xml:space="preserve"> u iznosu od </w:t>
      </w:r>
      <w:r>
        <w:rPr>
          <w:sz w:val="22"/>
          <w:szCs w:val="22"/>
        </w:rPr>
        <w:t xml:space="preserve"> nastalo je zbog isplate troškova sudskih postupaka. Zaposlenici škole se tužili školu i dobili sudski spor te je škola bila dužna snositi parnične troškove. Sredstva za ove troškove doznačilo je Ministarstvo znanosti i obrazovanja. </w:t>
      </w:r>
    </w:p>
    <w:p w:rsidR="008D3E63" w:rsidRPr="002556C4" w:rsidRDefault="008D3E63" w:rsidP="002F6A65">
      <w:pPr>
        <w:jc w:val="both"/>
        <w:rPr>
          <w:b/>
          <w:sz w:val="22"/>
          <w:szCs w:val="22"/>
          <w:u w:val="single"/>
        </w:rPr>
      </w:pPr>
      <w:r w:rsidRPr="002556C4">
        <w:rPr>
          <w:b/>
          <w:sz w:val="22"/>
          <w:szCs w:val="22"/>
          <w:u w:val="single"/>
        </w:rPr>
        <w:t>3299 – Ostali nespomenuti rashodi poslovanja</w:t>
      </w:r>
    </w:p>
    <w:p w:rsidR="008D3E63" w:rsidRPr="00A277C8" w:rsidRDefault="00A277C8" w:rsidP="002F6A65">
      <w:pPr>
        <w:jc w:val="both"/>
        <w:rPr>
          <w:sz w:val="22"/>
          <w:szCs w:val="22"/>
        </w:rPr>
      </w:pPr>
      <w:r>
        <w:rPr>
          <w:sz w:val="22"/>
          <w:szCs w:val="22"/>
        </w:rPr>
        <w:tab/>
      </w:r>
      <w:r w:rsidR="005E5F74">
        <w:rPr>
          <w:sz w:val="22"/>
          <w:szCs w:val="22"/>
        </w:rPr>
        <w:t>Povećanje rashoda od 123,6% u</w:t>
      </w:r>
      <w:r>
        <w:rPr>
          <w:sz w:val="22"/>
          <w:szCs w:val="22"/>
        </w:rPr>
        <w:t xml:space="preserve"> odnosu na prethodnu godinu također nastalo zbog realizacije raznih školskih projekata, pojedini troškovi nisu bili planirani ali su se sredstva za iste osigurala nastalim viškom iz prethodnih razd</w:t>
      </w:r>
      <w:r w:rsidR="002E003D">
        <w:rPr>
          <w:sz w:val="22"/>
          <w:szCs w:val="22"/>
        </w:rPr>
        <w:t>o</w:t>
      </w:r>
      <w:r>
        <w:rPr>
          <w:sz w:val="22"/>
          <w:szCs w:val="22"/>
        </w:rPr>
        <w:t>blja.</w:t>
      </w:r>
    </w:p>
    <w:p w:rsidR="008D3E63" w:rsidRPr="002556C4" w:rsidRDefault="008D3E63" w:rsidP="002F6A65">
      <w:pPr>
        <w:jc w:val="both"/>
        <w:rPr>
          <w:b/>
          <w:sz w:val="22"/>
          <w:szCs w:val="22"/>
          <w:u w:val="single"/>
        </w:rPr>
      </w:pPr>
      <w:r w:rsidRPr="002556C4">
        <w:rPr>
          <w:b/>
          <w:sz w:val="22"/>
          <w:szCs w:val="22"/>
          <w:u w:val="single"/>
        </w:rPr>
        <w:t>4227 – Uređaji, strojevi i oprema za ostale namjene</w:t>
      </w:r>
    </w:p>
    <w:p w:rsidR="00A277C8" w:rsidRDefault="00A277C8" w:rsidP="002F6A65">
      <w:pPr>
        <w:jc w:val="both"/>
        <w:rPr>
          <w:sz w:val="22"/>
          <w:szCs w:val="22"/>
        </w:rPr>
      </w:pPr>
      <w:r>
        <w:rPr>
          <w:sz w:val="22"/>
          <w:szCs w:val="22"/>
        </w:rPr>
        <w:tab/>
      </w:r>
      <w:r w:rsidR="005E5F74">
        <w:rPr>
          <w:sz w:val="22"/>
          <w:szCs w:val="22"/>
        </w:rPr>
        <w:t>Ostvareno manje rashoda za 72% u odnosu na prethodnu godinu, a radi manje nabave.</w:t>
      </w:r>
    </w:p>
    <w:p w:rsidR="008D3E63" w:rsidRPr="002556C4" w:rsidRDefault="00A277C8" w:rsidP="002F6A65">
      <w:pPr>
        <w:jc w:val="both"/>
        <w:rPr>
          <w:b/>
          <w:sz w:val="22"/>
          <w:szCs w:val="22"/>
          <w:u w:val="single"/>
        </w:rPr>
      </w:pPr>
      <w:r w:rsidRPr="002556C4">
        <w:rPr>
          <w:b/>
          <w:sz w:val="22"/>
          <w:szCs w:val="22"/>
        </w:rPr>
        <w:t>4</w:t>
      </w:r>
      <w:r w:rsidR="008D3E63" w:rsidRPr="002556C4">
        <w:rPr>
          <w:b/>
          <w:sz w:val="22"/>
          <w:szCs w:val="22"/>
          <w:u w:val="single"/>
        </w:rPr>
        <w:t>241 – Knjige</w:t>
      </w:r>
    </w:p>
    <w:p w:rsidR="008D3E63" w:rsidRDefault="002E003D" w:rsidP="002F6A65">
      <w:pPr>
        <w:jc w:val="both"/>
        <w:rPr>
          <w:sz w:val="22"/>
          <w:szCs w:val="22"/>
        </w:rPr>
      </w:pPr>
      <w:r>
        <w:rPr>
          <w:sz w:val="22"/>
          <w:szCs w:val="22"/>
        </w:rPr>
        <w:tab/>
      </w:r>
      <w:r w:rsidR="005E5F74">
        <w:rPr>
          <w:sz w:val="22"/>
          <w:szCs w:val="22"/>
        </w:rPr>
        <w:t>Ostvareno manje rashoda po ovom kontu za 24,4% jer je n</w:t>
      </w:r>
      <w:r>
        <w:rPr>
          <w:sz w:val="22"/>
          <w:szCs w:val="22"/>
        </w:rPr>
        <w:t>abavljeno manje udžbenika za učenike obzirom da je preporuka da se koriste udžbenici od prošlih godina.</w:t>
      </w:r>
    </w:p>
    <w:p w:rsidR="00924471" w:rsidRPr="002556C4" w:rsidRDefault="00924471" w:rsidP="00924471">
      <w:pPr>
        <w:jc w:val="both"/>
        <w:rPr>
          <w:b/>
          <w:color w:val="000000"/>
          <w:sz w:val="22"/>
          <w:szCs w:val="22"/>
          <w:u w:val="single"/>
        </w:rPr>
      </w:pPr>
      <w:r w:rsidRPr="002556C4">
        <w:rPr>
          <w:b/>
          <w:sz w:val="22"/>
          <w:szCs w:val="22"/>
          <w:u w:val="single"/>
        </w:rPr>
        <w:t xml:space="preserve">9221 - </w:t>
      </w:r>
      <w:r w:rsidR="002E003D" w:rsidRPr="002556C4">
        <w:rPr>
          <w:b/>
          <w:sz w:val="22"/>
          <w:szCs w:val="22"/>
          <w:u w:val="single"/>
        </w:rPr>
        <w:tab/>
      </w:r>
      <w:r w:rsidRPr="002556C4">
        <w:rPr>
          <w:b/>
          <w:color w:val="000000"/>
          <w:sz w:val="22"/>
          <w:szCs w:val="22"/>
          <w:u w:val="single"/>
        </w:rPr>
        <w:t>Višak prihoda i primitaka - preneseni</w:t>
      </w:r>
    </w:p>
    <w:p w:rsidR="008D3E63" w:rsidRDefault="00924471" w:rsidP="002F6A65">
      <w:pPr>
        <w:jc w:val="both"/>
        <w:rPr>
          <w:sz w:val="22"/>
          <w:szCs w:val="22"/>
        </w:rPr>
      </w:pPr>
      <w:r>
        <w:rPr>
          <w:sz w:val="22"/>
          <w:szCs w:val="22"/>
        </w:rPr>
        <w:tab/>
        <w:t xml:space="preserve">Višak prenesen u ovu godinu umanjen je za 897,07 kn, a radi se o povratu sredstava u državni proračun u sklopu projekta Shema školskog voća i povrća i mlijeka. </w:t>
      </w:r>
    </w:p>
    <w:p w:rsidR="00924471" w:rsidRDefault="00924471" w:rsidP="002F6A65">
      <w:pPr>
        <w:jc w:val="both"/>
        <w:rPr>
          <w:sz w:val="22"/>
          <w:szCs w:val="22"/>
        </w:rPr>
      </w:pPr>
    </w:p>
    <w:p w:rsidR="00924471" w:rsidRPr="002556C4" w:rsidRDefault="00924471" w:rsidP="002F6A65">
      <w:pPr>
        <w:jc w:val="both"/>
        <w:rPr>
          <w:b/>
          <w:sz w:val="22"/>
          <w:szCs w:val="22"/>
          <w:u w:val="single"/>
        </w:rPr>
      </w:pPr>
      <w:r w:rsidRPr="002556C4">
        <w:rPr>
          <w:b/>
          <w:sz w:val="22"/>
          <w:szCs w:val="22"/>
          <w:u w:val="single"/>
        </w:rPr>
        <w:t>Z006 i Z009 Prosječan broj zaposlenih kod korisnika na kraju i na početku izvještajnog razdoblja</w:t>
      </w:r>
    </w:p>
    <w:p w:rsidR="00924471" w:rsidRDefault="00924471" w:rsidP="002F6A65">
      <w:pPr>
        <w:jc w:val="both"/>
        <w:rPr>
          <w:sz w:val="22"/>
          <w:szCs w:val="22"/>
        </w:rPr>
      </w:pPr>
      <w:r>
        <w:rPr>
          <w:sz w:val="22"/>
          <w:szCs w:val="22"/>
        </w:rPr>
        <w:tab/>
        <w:t>Broj zaposlenih koji tereti troškove osnivača iznosi ukupno 18,5 od čega:</w:t>
      </w:r>
    </w:p>
    <w:p w:rsidR="00924471" w:rsidRDefault="00924471" w:rsidP="002F6A65">
      <w:pPr>
        <w:jc w:val="both"/>
        <w:rPr>
          <w:sz w:val="22"/>
          <w:szCs w:val="22"/>
        </w:rPr>
      </w:pPr>
      <w:r>
        <w:rPr>
          <w:sz w:val="22"/>
          <w:szCs w:val="22"/>
        </w:rPr>
        <w:t>Produženi boravak – 3 učitelja na puno radno vrijeme, kuharica na 6 sati, spremačica na 4 sata</w:t>
      </w:r>
    </w:p>
    <w:p w:rsidR="00924471" w:rsidRDefault="00924471" w:rsidP="002F6A65">
      <w:pPr>
        <w:jc w:val="both"/>
        <w:rPr>
          <w:sz w:val="22"/>
          <w:szCs w:val="22"/>
        </w:rPr>
      </w:pPr>
      <w:r>
        <w:rPr>
          <w:sz w:val="22"/>
          <w:szCs w:val="22"/>
        </w:rPr>
        <w:t xml:space="preserve">Pomoćnici u nastavi – 13 </w:t>
      </w:r>
      <w:r w:rsidR="00407B96">
        <w:rPr>
          <w:sz w:val="22"/>
          <w:szCs w:val="22"/>
        </w:rPr>
        <w:t>pomoćnika redovno zaposlenih, te jedna pomoćnica na ugovor o djelu obzirom da je  umirovljenica i starija od 65 godina.</w:t>
      </w:r>
    </w:p>
    <w:p w:rsidR="00407B96" w:rsidRDefault="00407B96" w:rsidP="002F6A65">
      <w:pPr>
        <w:jc w:val="both"/>
        <w:rPr>
          <w:sz w:val="22"/>
          <w:szCs w:val="22"/>
        </w:rPr>
      </w:pPr>
    </w:p>
    <w:p w:rsidR="00924471" w:rsidRPr="002556C4" w:rsidRDefault="00407B96" w:rsidP="002F6A65">
      <w:pPr>
        <w:jc w:val="both"/>
        <w:rPr>
          <w:b/>
          <w:sz w:val="22"/>
          <w:szCs w:val="22"/>
          <w:u w:val="single"/>
        </w:rPr>
      </w:pPr>
      <w:r w:rsidRPr="002556C4">
        <w:rPr>
          <w:b/>
          <w:sz w:val="22"/>
          <w:szCs w:val="22"/>
          <w:u w:val="single"/>
        </w:rPr>
        <w:t>Višak raspoloživ u slijedećem razdob</w:t>
      </w:r>
      <w:r w:rsidR="002556C4">
        <w:rPr>
          <w:b/>
          <w:sz w:val="22"/>
          <w:szCs w:val="22"/>
          <w:u w:val="single"/>
        </w:rPr>
        <w:t>lju prema izvorima financiranja</w:t>
      </w:r>
    </w:p>
    <w:p w:rsidR="00407B96" w:rsidRPr="00924471" w:rsidRDefault="00407B96" w:rsidP="002F6A65">
      <w:pPr>
        <w:jc w:val="both"/>
        <w:rPr>
          <w:sz w:val="22"/>
          <w:szCs w:val="22"/>
          <w:u w:val="single"/>
        </w:rPr>
      </w:pPr>
    </w:p>
    <w:bookmarkStart w:id="1" w:name="_MON_1453200007"/>
    <w:bookmarkStart w:id="2" w:name="_MON_1453200316"/>
    <w:bookmarkStart w:id="3" w:name="_MON_1453528128"/>
    <w:bookmarkStart w:id="4" w:name="_MON_1483787404"/>
    <w:bookmarkStart w:id="5" w:name="_MON_1483787559"/>
    <w:bookmarkStart w:id="6" w:name="_MON_1483787925"/>
    <w:bookmarkStart w:id="7" w:name="_MON_1483788183"/>
    <w:bookmarkStart w:id="8" w:name="_MON_1483847688"/>
    <w:bookmarkStart w:id="9" w:name="_MON_1483848199"/>
    <w:bookmarkStart w:id="10" w:name="_MON_1483849168"/>
    <w:bookmarkStart w:id="11" w:name="_MON_1483849471"/>
    <w:bookmarkStart w:id="12" w:name="_MON_1483849479"/>
    <w:bookmarkStart w:id="13" w:name="_MON_1483849530"/>
    <w:bookmarkStart w:id="14" w:name="_MON_1484113199"/>
    <w:bookmarkStart w:id="15" w:name="_MON_1514973763"/>
    <w:bookmarkStart w:id="16" w:name="_MON_1514974183"/>
    <w:bookmarkStart w:id="17" w:name="_MON_1514976153"/>
    <w:bookmarkStart w:id="18" w:name="_MON_1514976260"/>
    <w:bookmarkStart w:id="19" w:name="_MON_1514976676"/>
    <w:bookmarkStart w:id="20" w:name="_MON_1704519109"/>
    <w:bookmarkStart w:id="21" w:name="_MON_1704520628"/>
    <w:bookmarkStart w:id="22" w:name="_MON_1704520753"/>
    <w:bookmarkStart w:id="23" w:name="_MON_1704521322"/>
    <w:bookmarkStart w:id="24" w:name="_MON_1704521409"/>
    <w:bookmarkStart w:id="25" w:name="_MON_1704521427"/>
    <w:bookmarkStart w:id="26" w:name="_MON_1421817280"/>
    <w:bookmarkStart w:id="27" w:name="_MON_1421818033"/>
    <w:bookmarkStart w:id="28" w:name="_MON_1421818135"/>
    <w:bookmarkStart w:id="29" w:name="_MON_1421818217"/>
    <w:bookmarkStart w:id="30" w:name="_MON_1421818295"/>
    <w:bookmarkStart w:id="31" w:name="_MON_142216084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Start w:id="32" w:name="_MON_1453199583"/>
    <w:bookmarkEnd w:id="32"/>
    <w:p w:rsidR="005B0FF4" w:rsidRDefault="00FD73F9" w:rsidP="002F6A65">
      <w:pPr>
        <w:jc w:val="both"/>
        <w:rPr>
          <w:sz w:val="22"/>
          <w:szCs w:val="22"/>
        </w:rPr>
      </w:pPr>
      <w:r w:rsidRPr="00172DB9">
        <w:rPr>
          <w:sz w:val="22"/>
          <w:szCs w:val="22"/>
        </w:rPr>
        <w:object w:dxaOrig="10915" w:dyaOrig="5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278.25pt" o:ole="">
            <v:imagedata r:id="rId7" o:title=""/>
          </v:shape>
          <o:OLEObject Type="Embed" ProgID="Excel.Sheet.12" ShapeID="_x0000_i1025" DrawAspect="Content" ObjectID="_1736852444" r:id="rId8"/>
        </w:object>
      </w:r>
    </w:p>
    <w:p w:rsidR="00C75704" w:rsidRPr="00172DB9" w:rsidRDefault="00C75704" w:rsidP="002F6A65">
      <w:pPr>
        <w:jc w:val="both"/>
        <w:rPr>
          <w:sz w:val="22"/>
          <w:szCs w:val="22"/>
        </w:rPr>
      </w:pPr>
    </w:p>
    <w:p w:rsidR="0092118F" w:rsidRPr="00172DB9" w:rsidRDefault="002F6A65" w:rsidP="002F6A65">
      <w:pPr>
        <w:jc w:val="both"/>
        <w:rPr>
          <w:b/>
          <w:sz w:val="22"/>
          <w:szCs w:val="22"/>
          <w:u w:val="single"/>
        </w:rPr>
      </w:pPr>
      <w:r w:rsidRPr="00172DB9">
        <w:rPr>
          <w:b/>
          <w:sz w:val="22"/>
          <w:szCs w:val="22"/>
          <w:highlight w:val="yellow"/>
          <w:u w:val="single"/>
        </w:rPr>
        <w:t>OBRAZAC:</w:t>
      </w:r>
      <w:r w:rsidR="001A565B" w:rsidRPr="00172DB9">
        <w:rPr>
          <w:b/>
          <w:sz w:val="22"/>
          <w:szCs w:val="22"/>
          <w:highlight w:val="yellow"/>
          <w:u w:val="single"/>
        </w:rPr>
        <w:t xml:space="preserve"> BILANCA</w:t>
      </w:r>
    </w:p>
    <w:p w:rsidR="00D0556E" w:rsidRPr="00172DB9" w:rsidRDefault="00D0556E" w:rsidP="002F6A65">
      <w:pPr>
        <w:jc w:val="both"/>
        <w:rPr>
          <w:b/>
          <w:sz w:val="22"/>
          <w:szCs w:val="22"/>
        </w:rPr>
      </w:pPr>
    </w:p>
    <w:p w:rsidR="00D0556E" w:rsidRPr="002556C4" w:rsidRDefault="003F03A0" w:rsidP="002F6A65">
      <w:pPr>
        <w:jc w:val="both"/>
        <w:rPr>
          <w:sz w:val="22"/>
          <w:szCs w:val="22"/>
          <w:u w:val="single"/>
        </w:rPr>
      </w:pPr>
      <w:r w:rsidRPr="002556C4">
        <w:rPr>
          <w:sz w:val="22"/>
          <w:szCs w:val="22"/>
          <w:u w:val="single"/>
        </w:rPr>
        <w:t>B</w:t>
      </w:r>
      <w:r w:rsidR="00CD210B" w:rsidRPr="002556C4">
        <w:rPr>
          <w:sz w:val="22"/>
          <w:szCs w:val="22"/>
          <w:u w:val="single"/>
        </w:rPr>
        <w:t>0</w:t>
      </w:r>
      <w:r w:rsidR="00F511D2" w:rsidRPr="002556C4">
        <w:rPr>
          <w:sz w:val="22"/>
          <w:szCs w:val="22"/>
          <w:u w:val="single"/>
        </w:rPr>
        <w:t>01</w:t>
      </w:r>
      <w:r w:rsidR="00D0556E" w:rsidRPr="002556C4">
        <w:rPr>
          <w:sz w:val="22"/>
          <w:szCs w:val="22"/>
          <w:u w:val="single"/>
        </w:rPr>
        <w:t xml:space="preserve"> – </w:t>
      </w:r>
      <w:r w:rsidR="00F511D2" w:rsidRPr="002556C4">
        <w:rPr>
          <w:sz w:val="22"/>
          <w:szCs w:val="22"/>
          <w:u w:val="single"/>
        </w:rPr>
        <w:t>Imovina</w:t>
      </w:r>
    </w:p>
    <w:p w:rsidR="00AF6D44" w:rsidRDefault="00AF6D44" w:rsidP="002F6A65">
      <w:pPr>
        <w:jc w:val="both"/>
        <w:rPr>
          <w:sz w:val="22"/>
          <w:szCs w:val="22"/>
        </w:rPr>
      </w:pPr>
      <w:r>
        <w:rPr>
          <w:sz w:val="22"/>
          <w:szCs w:val="22"/>
        </w:rPr>
        <w:t xml:space="preserve">U ovoj godini </w:t>
      </w:r>
      <w:r w:rsidR="003C32AD">
        <w:rPr>
          <w:sz w:val="22"/>
          <w:szCs w:val="22"/>
        </w:rPr>
        <w:t xml:space="preserve">u odnosu na prethodnu godinu obujam imovine se smanjio za 0,8% jer </w:t>
      </w:r>
      <w:r>
        <w:rPr>
          <w:sz w:val="22"/>
          <w:szCs w:val="22"/>
        </w:rPr>
        <w:t>je iznos amortizacije viš</w:t>
      </w:r>
      <w:r w:rsidR="003C32AD">
        <w:rPr>
          <w:sz w:val="22"/>
          <w:szCs w:val="22"/>
        </w:rPr>
        <w:t>i</w:t>
      </w:r>
      <w:r>
        <w:rPr>
          <w:sz w:val="22"/>
          <w:szCs w:val="22"/>
        </w:rPr>
        <w:t xml:space="preserve"> nego je nabavljeno imovine </w:t>
      </w:r>
      <w:r w:rsidR="004210A4">
        <w:rPr>
          <w:sz w:val="22"/>
          <w:szCs w:val="22"/>
        </w:rPr>
        <w:t>niti je značajno uloženo u povećanje vrijednosti imovine u</w:t>
      </w:r>
      <w:r>
        <w:rPr>
          <w:sz w:val="22"/>
          <w:szCs w:val="22"/>
        </w:rPr>
        <w:t xml:space="preserve"> ovoj godini.</w:t>
      </w:r>
    </w:p>
    <w:p w:rsidR="003F03A0" w:rsidRDefault="003F03A0" w:rsidP="003F03A0">
      <w:pPr>
        <w:jc w:val="both"/>
        <w:rPr>
          <w:sz w:val="22"/>
          <w:szCs w:val="22"/>
        </w:rPr>
      </w:pPr>
      <w:r w:rsidRPr="003F03A0">
        <w:rPr>
          <w:sz w:val="22"/>
          <w:szCs w:val="22"/>
        </w:rPr>
        <w:t>165</w:t>
      </w:r>
      <w:r>
        <w:rPr>
          <w:sz w:val="22"/>
          <w:szCs w:val="22"/>
        </w:rPr>
        <w:t xml:space="preserve"> </w:t>
      </w:r>
      <w:r w:rsidRPr="003F03A0">
        <w:rPr>
          <w:sz w:val="22"/>
          <w:szCs w:val="22"/>
        </w:rPr>
        <w:t>-</w:t>
      </w:r>
      <w:r>
        <w:rPr>
          <w:sz w:val="22"/>
          <w:szCs w:val="22"/>
        </w:rPr>
        <w:t xml:space="preserve"> </w:t>
      </w:r>
      <w:r w:rsidRPr="003F03A0">
        <w:rPr>
          <w:sz w:val="22"/>
          <w:szCs w:val="22"/>
        </w:rPr>
        <w:t>Potraživanja za upravne i administrativne pristojbe, pristojbe po posebnim propisima i naknade</w:t>
      </w:r>
    </w:p>
    <w:p w:rsidR="003F03A0" w:rsidRDefault="003F03A0" w:rsidP="003F03A0">
      <w:pPr>
        <w:numPr>
          <w:ilvl w:val="0"/>
          <w:numId w:val="5"/>
        </w:numPr>
        <w:jc w:val="both"/>
        <w:rPr>
          <w:sz w:val="22"/>
          <w:szCs w:val="22"/>
        </w:rPr>
      </w:pPr>
      <w:r>
        <w:rPr>
          <w:sz w:val="22"/>
          <w:szCs w:val="22"/>
        </w:rPr>
        <w:t>Potraživanja se odnose na neuplaćene račune za produženi boravak i školsku kuhinju. Naplata će se izvršiti 2023. godini.</w:t>
      </w:r>
      <w:r w:rsidR="00FC4174">
        <w:rPr>
          <w:sz w:val="22"/>
          <w:szCs w:val="22"/>
        </w:rPr>
        <w:t xml:space="preserve"> Iznos potraživanja je manji u odnosu na prošlu godinu</w:t>
      </w:r>
      <w:r w:rsidR="001B437D">
        <w:rPr>
          <w:sz w:val="22"/>
          <w:szCs w:val="22"/>
        </w:rPr>
        <w:t xml:space="preserve"> za 67,4%, </w:t>
      </w:r>
      <w:r w:rsidR="00FC4174">
        <w:rPr>
          <w:sz w:val="22"/>
          <w:szCs w:val="22"/>
        </w:rPr>
        <w:t xml:space="preserve"> zbog bolje naplate potraživanja.</w:t>
      </w:r>
    </w:p>
    <w:p w:rsidR="003F03A0" w:rsidRDefault="003F03A0" w:rsidP="003F03A0">
      <w:pPr>
        <w:jc w:val="both"/>
        <w:rPr>
          <w:sz w:val="22"/>
          <w:szCs w:val="22"/>
        </w:rPr>
      </w:pPr>
      <w:r w:rsidRPr="003F03A0">
        <w:rPr>
          <w:sz w:val="22"/>
          <w:szCs w:val="22"/>
        </w:rPr>
        <w:t>169 - Ispravak vrijednosti potraživanja</w:t>
      </w:r>
    </w:p>
    <w:p w:rsidR="003F03A0" w:rsidRDefault="002B0291" w:rsidP="003F03A0">
      <w:pPr>
        <w:numPr>
          <w:ilvl w:val="0"/>
          <w:numId w:val="5"/>
        </w:numPr>
        <w:jc w:val="both"/>
        <w:rPr>
          <w:sz w:val="22"/>
          <w:szCs w:val="22"/>
        </w:rPr>
      </w:pPr>
      <w:r>
        <w:rPr>
          <w:sz w:val="22"/>
          <w:szCs w:val="22"/>
        </w:rPr>
        <w:t>U ovoj godini izvršio se otpis potraživanja jer je ustanovljeno da je većina duga ili podmirena ili odlukom školskog odbora otpisana.</w:t>
      </w:r>
    </w:p>
    <w:p w:rsidR="003F03A0" w:rsidRDefault="003F03A0" w:rsidP="003F03A0">
      <w:pPr>
        <w:jc w:val="both"/>
        <w:rPr>
          <w:sz w:val="22"/>
          <w:szCs w:val="22"/>
        </w:rPr>
      </w:pPr>
      <w:r w:rsidRPr="003F03A0">
        <w:rPr>
          <w:sz w:val="22"/>
          <w:szCs w:val="22"/>
        </w:rPr>
        <w:lastRenderedPageBreak/>
        <w:t>193 - Kontinuirani rashodi budućih razdoblja</w:t>
      </w:r>
    </w:p>
    <w:p w:rsidR="002B0291" w:rsidRDefault="002B0291" w:rsidP="002B0291">
      <w:pPr>
        <w:numPr>
          <w:ilvl w:val="0"/>
          <w:numId w:val="5"/>
        </w:numPr>
        <w:jc w:val="both"/>
        <w:rPr>
          <w:sz w:val="22"/>
          <w:szCs w:val="22"/>
        </w:rPr>
      </w:pPr>
      <w:r>
        <w:rPr>
          <w:sz w:val="22"/>
          <w:szCs w:val="22"/>
        </w:rPr>
        <w:t>Rashodi za zaposlene</w:t>
      </w:r>
      <w:r w:rsidR="00FC4174">
        <w:rPr>
          <w:sz w:val="22"/>
          <w:szCs w:val="22"/>
        </w:rPr>
        <w:t xml:space="preserve"> – 911.478,69</w:t>
      </w:r>
    </w:p>
    <w:p w:rsidR="00FC4174" w:rsidRPr="003F03A0" w:rsidRDefault="00FC4174" w:rsidP="002B0291">
      <w:pPr>
        <w:numPr>
          <w:ilvl w:val="0"/>
          <w:numId w:val="5"/>
        </w:numPr>
        <w:jc w:val="both"/>
        <w:rPr>
          <w:sz w:val="22"/>
          <w:szCs w:val="22"/>
        </w:rPr>
      </w:pPr>
      <w:r>
        <w:rPr>
          <w:sz w:val="22"/>
          <w:szCs w:val="22"/>
        </w:rPr>
        <w:t>Režijski troškovi (struja, plin, voda, telefon, odvoz otpada)  - 30.981,40 kn – odnosi se na račune za 12 mjeseci koji su pristigli u 2023. godini za 2022. g. a u planu nije planiran 13 rashod za navedene usluge.</w:t>
      </w:r>
    </w:p>
    <w:p w:rsidR="003F03A0" w:rsidRDefault="003F03A0" w:rsidP="003F03A0">
      <w:pPr>
        <w:jc w:val="both"/>
        <w:rPr>
          <w:sz w:val="22"/>
          <w:szCs w:val="22"/>
        </w:rPr>
      </w:pPr>
      <w:r w:rsidRPr="00172DB9">
        <w:rPr>
          <w:sz w:val="22"/>
          <w:szCs w:val="22"/>
        </w:rPr>
        <w:t>Kako škola nema obaveza po osnovi sudskih sporova te obveza po višegodišnjim ugovorima nismo dužni voditi posebne bilješke propisane novim Pravilnikom o izvještavanju.</w:t>
      </w:r>
    </w:p>
    <w:p w:rsidR="004B1A8D" w:rsidRDefault="004B1A8D" w:rsidP="002F6A65">
      <w:pPr>
        <w:jc w:val="both"/>
        <w:rPr>
          <w:b/>
          <w:sz w:val="22"/>
          <w:szCs w:val="22"/>
          <w:u w:val="single"/>
        </w:rPr>
      </w:pPr>
    </w:p>
    <w:p w:rsidR="000906FF" w:rsidRPr="00172DB9" w:rsidRDefault="00924471" w:rsidP="002F6A65">
      <w:pPr>
        <w:jc w:val="both"/>
        <w:rPr>
          <w:sz w:val="22"/>
          <w:szCs w:val="22"/>
          <w:u w:val="single"/>
        </w:rPr>
      </w:pPr>
      <w:r>
        <w:rPr>
          <w:b/>
          <w:sz w:val="22"/>
          <w:szCs w:val="22"/>
          <w:u w:val="single"/>
        </w:rPr>
        <w:t>996</w:t>
      </w:r>
      <w:r w:rsidR="001B1691" w:rsidRPr="00172DB9">
        <w:rPr>
          <w:sz w:val="22"/>
          <w:szCs w:val="22"/>
          <w:u w:val="single"/>
        </w:rPr>
        <w:t xml:space="preserve"> - Izvanbilančni zapisi – Tuđa imovina dobivena na korištenje</w:t>
      </w:r>
    </w:p>
    <w:p w:rsidR="001B1691" w:rsidRDefault="001B1691" w:rsidP="002F6A65">
      <w:pPr>
        <w:jc w:val="both"/>
        <w:rPr>
          <w:sz w:val="22"/>
          <w:szCs w:val="22"/>
        </w:rPr>
      </w:pPr>
      <w:r w:rsidRPr="00172DB9">
        <w:rPr>
          <w:sz w:val="22"/>
          <w:szCs w:val="22"/>
        </w:rPr>
        <w:t>U sklopu provedbe kurikularne reforme dobiven</w:t>
      </w:r>
      <w:r w:rsidR="00CC4C55" w:rsidRPr="00172DB9">
        <w:rPr>
          <w:sz w:val="22"/>
          <w:szCs w:val="22"/>
        </w:rPr>
        <w:t>i</w:t>
      </w:r>
      <w:r w:rsidRPr="00172DB9">
        <w:rPr>
          <w:sz w:val="22"/>
          <w:szCs w:val="22"/>
        </w:rPr>
        <w:t xml:space="preserve"> </w:t>
      </w:r>
      <w:r w:rsidR="00CC4C55" w:rsidRPr="00172DB9">
        <w:rPr>
          <w:sz w:val="22"/>
          <w:szCs w:val="22"/>
        </w:rPr>
        <w:t>tableti za učenike.</w:t>
      </w:r>
      <w:r w:rsidR="00924471">
        <w:rPr>
          <w:sz w:val="22"/>
          <w:szCs w:val="22"/>
        </w:rPr>
        <w:t xml:space="preserve"> Ministarstvo znanosti i obrazovanja još nije dostavilo dokument kojim bi škola navedenu opremu proknjižila kao vlastitu imovinu.</w:t>
      </w:r>
    </w:p>
    <w:p w:rsidR="00C75704" w:rsidRDefault="00C75704" w:rsidP="002F6A65">
      <w:pPr>
        <w:jc w:val="both"/>
        <w:rPr>
          <w:sz w:val="22"/>
          <w:szCs w:val="22"/>
        </w:rPr>
      </w:pPr>
    </w:p>
    <w:p w:rsidR="00CC4C55" w:rsidRPr="00172DB9" w:rsidRDefault="00CC4C55" w:rsidP="00CC4C55">
      <w:pPr>
        <w:jc w:val="both"/>
        <w:rPr>
          <w:b/>
          <w:sz w:val="22"/>
          <w:szCs w:val="22"/>
          <w:u w:val="single"/>
        </w:rPr>
      </w:pPr>
      <w:r w:rsidRPr="00172DB9">
        <w:rPr>
          <w:b/>
          <w:sz w:val="22"/>
          <w:szCs w:val="22"/>
          <w:highlight w:val="yellow"/>
          <w:u w:val="single"/>
        </w:rPr>
        <w:t>OBRAZAC: PVRIO</w:t>
      </w:r>
    </w:p>
    <w:p w:rsidR="00CC4C55" w:rsidRPr="00172DB9" w:rsidRDefault="00CC4C55" w:rsidP="00CC4C55">
      <w:pPr>
        <w:jc w:val="both"/>
        <w:rPr>
          <w:b/>
          <w:sz w:val="22"/>
          <w:szCs w:val="22"/>
          <w:u w:val="single"/>
        </w:rPr>
      </w:pPr>
    </w:p>
    <w:p w:rsidR="00CC4C55" w:rsidRPr="00172DB9" w:rsidRDefault="004B1D18" w:rsidP="00CC4C55">
      <w:pPr>
        <w:jc w:val="both"/>
        <w:rPr>
          <w:sz w:val="22"/>
          <w:szCs w:val="22"/>
        </w:rPr>
      </w:pPr>
      <w:r>
        <w:rPr>
          <w:sz w:val="22"/>
          <w:szCs w:val="22"/>
        </w:rPr>
        <w:t>Smanjenje</w:t>
      </w:r>
      <w:r w:rsidR="00F64158" w:rsidRPr="00172DB9">
        <w:rPr>
          <w:sz w:val="22"/>
          <w:szCs w:val="22"/>
        </w:rPr>
        <w:t xml:space="preserve"> vrijednosti dugotrajne materijalne imovine u iznosu od </w:t>
      </w:r>
      <w:r w:rsidR="00671C99">
        <w:rPr>
          <w:sz w:val="22"/>
          <w:szCs w:val="22"/>
        </w:rPr>
        <w:t>95,34</w:t>
      </w:r>
      <w:r w:rsidR="00F64158" w:rsidRPr="00172DB9">
        <w:rPr>
          <w:sz w:val="22"/>
          <w:szCs w:val="22"/>
        </w:rPr>
        <w:t>kn</w:t>
      </w:r>
      <w:r>
        <w:rPr>
          <w:sz w:val="22"/>
          <w:szCs w:val="22"/>
        </w:rPr>
        <w:t>. Rashod imovine na kojoj postoji financijska vrijednost.</w:t>
      </w:r>
    </w:p>
    <w:p w:rsidR="00CC4C55" w:rsidRPr="00172DB9" w:rsidRDefault="00CC4C55" w:rsidP="002F6A65">
      <w:pPr>
        <w:jc w:val="both"/>
        <w:rPr>
          <w:sz w:val="22"/>
          <w:szCs w:val="22"/>
        </w:rPr>
      </w:pPr>
    </w:p>
    <w:p w:rsidR="00761633" w:rsidRPr="00172DB9" w:rsidRDefault="00761633" w:rsidP="00761633">
      <w:pPr>
        <w:jc w:val="both"/>
        <w:rPr>
          <w:b/>
          <w:sz w:val="22"/>
          <w:szCs w:val="22"/>
          <w:u w:val="single"/>
        </w:rPr>
      </w:pPr>
      <w:r w:rsidRPr="00172DB9">
        <w:rPr>
          <w:b/>
          <w:sz w:val="22"/>
          <w:szCs w:val="22"/>
          <w:highlight w:val="yellow"/>
          <w:u w:val="single"/>
        </w:rPr>
        <w:t>OBRAZAC: RAS-funkcijski</w:t>
      </w:r>
    </w:p>
    <w:p w:rsidR="00761633" w:rsidRPr="00172DB9" w:rsidRDefault="00761633" w:rsidP="00761633">
      <w:pPr>
        <w:jc w:val="both"/>
        <w:rPr>
          <w:b/>
          <w:sz w:val="22"/>
          <w:szCs w:val="22"/>
          <w:u w:val="single"/>
        </w:rPr>
      </w:pPr>
    </w:p>
    <w:p w:rsidR="00761633" w:rsidRPr="002556C4" w:rsidRDefault="004210A4" w:rsidP="00761633">
      <w:pPr>
        <w:jc w:val="both"/>
        <w:rPr>
          <w:b/>
          <w:sz w:val="22"/>
          <w:szCs w:val="22"/>
          <w:u w:val="single"/>
        </w:rPr>
      </w:pPr>
      <w:r w:rsidRPr="002556C4">
        <w:rPr>
          <w:b/>
          <w:sz w:val="22"/>
          <w:szCs w:val="22"/>
          <w:u w:val="single"/>
        </w:rPr>
        <w:t>096</w:t>
      </w:r>
      <w:r w:rsidR="00761633" w:rsidRPr="002556C4">
        <w:rPr>
          <w:b/>
          <w:sz w:val="22"/>
          <w:szCs w:val="22"/>
          <w:u w:val="single"/>
        </w:rPr>
        <w:t xml:space="preserve"> -  Dodatne usluge u obrazovanju</w:t>
      </w:r>
    </w:p>
    <w:p w:rsidR="00761633" w:rsidRPr="00172DB9" w:rsidRDefault="00761633" w:rsidP="00761633">
      <w:pPr>
        <w:jc w:val="both"/>
        <w:rPr>
          <w:sz w:val="22"/>
          <w:szCs w:val="22"/>
        </w:rPr>
      </w:pPr>
      <w:r w:rsidRPr="00172DB9">
        <w:rPr>
          <w:sz w:val="22"/>
          <w:szCs w:val="22"/>
        </w:rPr>
        <w:t>Školska kuhinja redovna i u sklopu produženog boravka</w:t>
      </w:r>
      <w:r w:rsidR="007A1527">
        <w:rPr>
          <w:sz w:val="22"/>
          <w:szCs w:val="22"/>
        </w:rPr>
        <w:t>.</w:t>
      </w:r>
      <w:r w:rsidRPr="00172DB9">
        <w:rPr>
          <w:sz w:val="22"/>
          <w:szCs w:val="22"/>
        </w:rPr>
        <w:t xml:space="preserve"> </w:t>
      </w:r>
    </w:p>
    <w:p w:rsidR="00761633" w:rsidRPr="00172DB9" w:rsidRDefault="005C1BB3" w:rsidP="00761633">
      <w:pPr>
        <w:jc w:val="both"/>
        <w:rPr>
          <w:sz w:val="22"/>
          <w:szCs w:val="22"/>
        </w:rPr>
      </w:pPr>
      <w:r w:rsidRPr="00172DB9">
        <w:rPr>
          <w:sz w:val="22"/>
          <w:szCs w:val="22"/>
        </w:rPr>
        <w:t xml:space="preserve">U odnosu na prošlu godinu došlo je do </w:t>
      </w:r>
      <w:r w:rsidR="007A1527">
        <w:rPr>
          <w:sz w:val="22"/>
          <w:szCs w:val="22"/>
        </w:rPr>
        <w:t xml:space="preserve">povećanja rashoda po ovoj funkciji u iznosu od 36,1%, a </w:t>
      </w:r>
      <w:r w:rsidRPr="00172DB9">
        <w:rPr>
          <w:sz w:val="22"/>
          <w:szCs w:val="22"/>
        </w:rPr>
        <w:t xml:space="preserve"> radi </w:t>
      </w:r>
      <w:r w:rsidR="00D94CAF" w:rsidRPr="00172DB9">
        <w:rPr>
          <w:sz w:val="22"/>
          <w:szCs w:val="22"/>
        </w:rPr>
        <w:t>poveća</w:t>
      </w:r>
      <w:r w:rsidR="00BC72A8">
        <w:rPr>
          <w:sz w:val="22"/>
          <w:szCs w:val="22"/>
        </w:rPr>
        <w:t>nja cijena proizvoda na tržištu.</w:t>
      </w:r>
    </w:p>
    <w:p w:rsidR="00F26544" w:rsidRPr="00172DB9" w:rsidRDefault="00F26544" w:rsidP="002F6A65">
      <w:pPr>
        <w:jc w:val="both"/>
        <w:rPr>
          <w:sz w:val="22"/>
          <w:szCs w:val="22"/>
        </w:rPr>
      </w:pPr>
    </w:p>
    <w:p w:rsidR="00112917" w:rsidRPr="00172DB9" w:rsidRDefault="004F5723" w:rsidP="002F6A65">
      <w:pPr>
        <w:jc w:val="both"/>
        <w:rPr>
          <w:b/>
          <w:sz w:val="22"/>
          <w:szCs w:val="22"/>
          <w:u w:val="single"/>
        </w:rPr>
      </w:pPr>
      <w:r w:rsidRPr="00172DB9">
        <w:rPr>
          <w:b/>
          <w:sz w:val="22"/>
          <w:szCs w:val="22"/>
          <w:highlight w:val="yellow"/>
          <w:u w:val="single"/>
        </w:rPr>
        <w:t>OBRAZAC: OBVEZE</w:t>
      </w:r>
    </w:p>
    <w:p w:rsidR="00BD3193" w:rsidRPr="00172DB9" w:rsidRDefault="00BD3193" w:rsidP="002F6A65">
      <w:pPr>
        <w:jc w:val="both"/>
        <w:rPr>
          <w:b/>
          <w:sz w:val="22"/>
          <w:szCs w:val="22"/>
          <w:u w:val="single"/>
        </w:rPr>
      </w:pPr>
    </w:p>
    <w:p w:rsidR="00BD3193" w:rsidRPr="002556C4" w:rsidRDefault="00F63028" w:rsidP="002F6A65">
      <w:pPr>
        <w:jc w:val="both"/>
        <w:rPr>
          <w:b/>
          <w:sz w:val="22"/>
          <w:szCs w:val="22"/>
          <w:u w:val="single"/>
        </w:rPr>
      </w:pPr>
      <w:r w:rsidRPr="002556C4">
        <w:rPr>
          <w:b/>
          <w:sz w:val="22"/>
          <w:szCs w:val="22"/>
          <w:u w:val="single"/>
        </w:rPr>
        <w:t>V009</w:t>
      </w:r>
      <w:r w:rsidR="000F1923" w:rsidRPr="002556C4">
        <w:rPr>
          <w:b/>
          <w:sz w:val="22"/>
          <w:szCs w:val="22"/>
          <w:u w:val="single"/>
        </w:rPr>
        <w:t xml:space="preserve"> – Stanje nedospjelih obveza na kraju izvještajnog razdoblja</w:t>
      </w:r>
    </w:p>
    <w:p w:rsidR="00F26544" w:rsidRPr="00172DB9" w:rsidRDefault="00F26544" w:rsidP="002F6A65">
      <w:pPr>
        <w:jc w:val="both"/>
        <w:rPr>
          <w:sz w:val="22"/>
          <w:szCs w:val="22"/>
          <w:u w:val="single"/>
        </w:rPr>
      </w:pPr>
    </w:p>
    <w:p w:rsidR="000F1923" w:rsidRPr="00172DB9" w:rsidRDefault="006C6C39" w:rsidP="002F6A65">
      <w:pPr>
        <w:jc w:val="both"/>
        <w:rPr>
          <w:sz w:val="22"/>
          <w:szCs w:val="22"/>
        </w:rPr>
      </w:pPr>
      <w:r w:rsidRPr="00172DB9">
        <w:rPr>
          <w:sz w:val="22"/>
          <w:szCs w:val="22"/>
        </w:rPr>
        <w:t xml:space="preserve">Obveze za zaposlene: </w:t>
      </w:r>
      <w:r w:rsidR="00267988">
        <w:rPr>
          <w:sz w:val="22"/>
          <w:szCs w:val="22"/>
        </w:rPr>
        <w:t>887.507,91</w:t>
      </w:r>
    </w:p>
    <w:p w:rsidR="00DF32C6" w:rsidRDefault="00DF32C6" w:rsidP="002F6A65">
      <w:pPr>
        <w:jc w:val="both"/>
        <w:rPr>
          <w:sz w:val="22"/>
          <w:szCs w:val="22"/>
        </w:rPr>
      </w:pPr>
      <w:r w:rsidRPr="00172DB9">
        <w:rPr>
          <w:sz w:val="22"/>
          <w:szCs w:val="22"/>
        </w:rPr>
        <w:t xml:space="preserve">Obveze za </w:t>
      </w:r>
      <w:r w:rsidR="00220ECA" w:rsidRPr="00172DB9">
        <w:rPr>
          <w:sz w:val="22"/>
          <w:szCs w:val="22"/>
        </w:rPr>
        <w:t>materijalne rashode</w:t>
      </w:r>
      <w:r w:rsidRPr="00172DB9">
        <w:rPr>
          <w:sz w:val="22"/>
          <w:szCs w:val="22"/>
        </w:rPr>
        <w:t xml:space="preserve">: </w:t>
      </w:r>
      <w:r w:rsidR="00267988">
        <w:rPr>
          <w:sz w:val="22"/>
          <w:szCs w:val="22"/>
        </w:rPr>
        <w:t>126.670,64</w:t>
      </w:r>
    </w:p>
    <w:p w:rsidR="00267988" w:rsidRPr="00172DB9" w:rsidRDefault="00267988" w:rsidP="002F6A65">
      <w:pPr>
        <w:jc w:val="both"/>
        <w:rPr>
          <w:sz w:val="22"/>
          <w:szCs w:val="22"/>
        </w:rPr>
      </w:pPr>
      <w:r>
        <w:rPr>
          <w:sz w:val="22"/>
          <w:szCs w:val="22"/>
        </w:rPr>
        <w:t>Ostale tekuće obveze:</w:t>
      </w:r>
      <w:r w:rsidR="00CA5CF4">
        <w:rPr>
          <w:sz w:val="22"/>
          <w:szCs w:val="22"/>
        </w:rPr>
        <w:t xml:space="preserve"> </w:t>
      </w:r>
      <w:r>
        <w:rPr>
          <w:sz w:val="22"/>
          <w:szCs w:val="22"/>
        </w:rPr>
        <w:t xml:space="preserve"> </w:t>
      </w:r>
      <w:r w:rsidR="00CA5CF4">
        <w:rPr>
          <w:sz w:val="22"/>
          <w:szCs w:val="22"/>
        </w:rPr>
        <w:t>98.746,20</w:t>
      </w:r>
    </w:p>
    <w:p w:rsidR="006C6C39" w:rsidRPr="00172DB9" w:rsidRDefault="006C6C39" w:rsidP="002F6A65">
      <w:pPr>
        <w:jc w:val="both"/>
        <w:rPr>
          <w:sz w:val="22"/>
          <w:szCs w:val="22"/>
        </w:rPr>
      </w:pPr>
      <w:r w:rsidRPr="00172DB9">
        <w:rPr>
          <w:sz w:val="22"/>
          <w:szCs w:val="22"/>
        </w:rPr>
        <w:t>Obveze za rashode poslovanje prema dobavljačima:</w:t>
      </w:r>
    </w:p>
    <w:p w:rsidR="006C6C39" w:rsidRPr="00172DB9" w:rsidRDefault="006C6C39" w:rsidP="002F6A65">
      <w:pPr>
        <w:jc w:val="both"/>
        <w:rPr>
          <w:sz w:val="22"/>
          <w:szCs w:val="22"/>
        </w:rPr>
      </w:pPr>
    </w:p>
    <w:bookmarkStart w:id="33" w:name="_MON_1515323117"/>
    <w:bookmarkStart w:id="34" w:name="_MON_1704780697"/>
    <w:bookmarkStart w:id="35" w:name="_MON_1704781424"/>
    <w:bookmarkStart w:id="36" w:name="_MON_1704781757"/>
    <w:bookmarkStart w:id="37" w:name="_MON_1704782139"/>
    <w:bookmarkStart w:id="38" w:name="_MON_1704784987"/>
    <w:bookmarkStart w:id="39" w:name="_MON_1515321318"/>
    <w:bookmarkStart w:id="40" w:name="_MON_1515321454"/>
    <w:bookmarkStart w:id="41" w:name="_MON_1515322203"/>
    <w:bookmarkStart w:id="42" w:name="_MON_1515322237"/>
    <w:bookmarkStart w:id="43" w:name="_MON_1515322372"/>
    <w:bookmarkStart w:id="44" w:name="_MON_1515322448"/>
    <w:bookmarkEnd w:id="33"/>
    <w:bookmarkEnd w:id="34"/>
    <w:bookmarkEnd w:id="35"/>
    <w:bookmarkEnd w:id="36"/>
    <w:bookmarkEnd w:id="37"/>
    <w:bookmarkEnd w:id="38"/>
    <w:bookmarkEnd w:id="39"/>
    <w:bookmarkEnd w:id="40"/>
    <w:bookmarkEnd w:id="41"/>
    <w:bookmarkEnd w:id="42"/>
    <w:bookmarkEnd w:id="43"/>
    <w:bookmarkEnd w:id="44"/>
    <w:bookmarkStart w:id="45" w:name="_MON_1515322467"/>
    <w:bookmarkEnd w:id="45"/>
    <w:p w:rsidR="006C6C39" w:rsidRPr="00172DB9" w:rsidRDefault="004A6575" w:rsidP="002F6A65">
      <w:pPr>
        <w:jc w:val="both"/>
        <w:rPr>
          <w:sz w:val="22"/>
          <w:szCs w:val="22"/>
        </w:rPr>
      </w:pPr>
      <w:r w:rsidRPr="00172DB9">
        <w:rPr>
          <w:sz w:val="22"/>
          <w:szCs w:val="22"/>
        </w:rPr>
        <w:object w:dxaOrig="8286" w:dyaOrig="7282">
          <v:shape id="_x0000_i1026" type="#_x0000_t75" style="width:414pt;height:363.75pt" o:ole="">
            <v:imagedata r:id="rId9" o:title=""/>
          </v:shape>
          <o:OLEObject Type="Embed" ProgID="Excel.Sheet.12" ShapeID="_x0000_i1026" DrawAspect="Content" ObjectID="_1736852445" r:id="rId10"/>
        </w:object>
      </w:r>
    </w:p>
    <w:p w:rsidR="000D651F" w:rsidRPr="00172DB9" w:rsidRDefault="000D651F" w:rsidP="002F6A65">
      <w:pPr>
        <w:jc w:val="both"/>
        <w:rPr>
          <w:sz w:val="22"/>
          <w:szCs w:val="22"/>
        </w:rPr>
      </w:pPr>
    </w:p>
    <w:p w:rsidR="003F1FA8" w:rsidRPr="00172DB9" w:rsidRDefault="000002E2" w:rsidP="002F6A65">
      <w:pPr>
        <w:jc w:val="both"/>
        <w:rPr>
          <w:sz w:val="22"/>
          <w:szCs w:val="22"/>
        </w:rPr>
      </w:pPr>
      <w:r w:rsidRPr="00172DB9">
        <w:rPr>
          <w:sz w:val="22"/>
          <w:szCs w:val="22"/>
        </w:rPr>
        <w:t xml:space="preserve"> Sisku, </w:t>
      </w:r>
      <w:r w:rsidR="00407B96">
        <w:rPr>
          <w:sz w:val="22"/>
          <w:szCs w:val="22"/>
        </w:rPr>
        <w:t>30.01.2023.</w:t>
      </w:r>
      <w:r w:rsidRPr="00172DB9">
        <w:rPr>
          <w:sz w:val="22"/>
          <w:szCs w:val="22"/>
        </w:rPr>
        <w:t xml:space="preserve">      </w:t>
      </w:r>
    </w:p>
    <w:p w:rsidR="001A565B" w:rsidRPr="00172DB9" w:rsidRDefault="001A565B" w:rsidP="002F6A65">
      <w:pPr>
        <w:jc w:val="both"/>
        <w:rPr>
          <w:sz w:val="22"/>
          <w:szCs w:val="22"/>
        </w:rPr>
      </w:pPr>
    </w:p>
    <w:p w:rsidR="001A565B" w:rsidRPr="00172DB9" w:rsidRDefault="001A565B" w:rsidP="002F6A65">
      <w:pPr>
        <w:jc w:val="both"/>
        <w:rPr>
          <w:sz w:val="22"/>
          <w:szCs w:val="22"/>
        </w:rPr>
      </w:pPr>
    </w:p>
    <w:p w:rsidR="007B3714" w:rsidRPr="00172DB9" w:rsidRDefault="007B3714" w:rsidP="002F6A65">
      <w:pPr>
        <w:jc w:val="both"/>
        <w:rPr>
          <w:sz w:val="22"/>
          <w:szCs w:val="22"/>
        </w:rPr>
      </w:pPr>
    </w:p>
    <w:p w:rsidR="003B7966" w:rsidRPr="00172DB9" w:rsidRDefault="000002E2" w:rsidP="002F6A65">
      <w:pPr>
        <w:jc w:val="both"/>
        <w:rPr>
          <w:sz w:val="22"/>
          <w:szCs w:val="22"/>
        </w:rPr>
      </w:pPr>
      <w:r w:rsidRPr="00172DB9">
        <w:rPr>
          <w:sz w:val="22"/>
          <w:szCs w:val="22"/>
        </w:rPr>
        <w:t xml:space="preserve">                     </w:t>
      </w:r>
      <w:r w:rsidR="003B7966" w:rsidRPr="00172DB9">
        <w:rPr>
          <w:sz w:val="22"/>
          <w:szCs w:val="22"/>
        </w:rPr>
        <w:t xml:space="preserve">      </w:t>
      </w:r>
      <w:r w:rsidRPr="00172DB9">
        <w:rPr>
          <w:sz w:val="22"/>
          <w:szCs w:val="22"/>
        </w:rPr>
        <w:t xml:space="preserve"> </w:t>
      </w:r>
    </w:p>
    <w:p w:rsidR="000002E2" w:rsidRPr="00172DB9" w:rsidRDefault="00F57C39" w:rsidP="00F57C39">
      <w:pPr>
        <w:ind w:left="4956" w:firstLine="708"/>
        <w:jc w:val="both"/>
        <w:rPr>
          <w:sz w:val="22"/>
          <w:szCs w:val="22"/>
        </w:rPr>
      </w:pPr>
      <w:r>
        <w:rPr>
          <w:sz w:val="22"/>
          <w:szCs w:val="22"/>
        </w:rPr>
        <w:t xml:space="preserve">    </w:t>
      </w:r>
      <w:r w:rsidR="000002E2" w:rsidRPr="00172DB9">
        <w:rPr>
          <w:sz w:val="22"/>
          <w:szCs w:val="22"/>
        </w:rPr>
        <w:t>Zakonski predstavnik</w:t>
      </w:r>
    </w:p>
    <w:p w:rsidR="000002E2" w:rsidRPr="00172DB9" w:rsidRDefault="000002E2" w:rsidP="002F6A65">
      <w:pPr>
        <w:jc w:val="both"/>
        <w:rPr>
          <w:sz w:val="22"/>
          <w:szCs w:val="22"/>
        </w:rPr>
      </w:pPr>
      <w:r w:rsidRPr="00172DB9">
        <w:rPr>
          <w:sz w:val="22"/>
          <w:szCs w:val="22"/>
        </w:rPr>
        <w:t xml:space="preserve">                                                                 </w:t>
      </w:r>
      <w:r w:rsidR="003B7966" w:rsidRPr="00172DB9">
        <w:rPr>
          <w:sz w:val="22"/>
          <w:szCs w:val="22"/>
        </w:rPr>
        <w:t xml:space="preserve">                               </w:t>
      </w:r>
    </w:p>
    <w:p w:rsidR="003B7966" w:rsidRPr="00172DB9" w:rsidRDefault="000002E2" w:rsidP="002F6A65">
      <w:pPr>
        <w:jc w:val="both"/>
        <w:rPr>
          <w:sz w:val="22"/>
          <w:szCs w:val="22"/>
        </w:rPr>
      </w:pPr>
      <w:r w:rsidRPr="00172DB9">
        <w:rPr>
          <w:sz w:val="22"/>
          <w:szCs w:val="22"/>
        </w:rPr>
        <w:t xml:space="preserve">                                                                             </w:t>
      </w:r>
      <w:r w:rsidR="002169EE" w:rsidRPr="00172DB9">
        <w:rPr>
          <w:sz w:val="22"/>
          <w:szCs w:val="22"/>
        </w:rPr>
        <w:t xml:space="preserve">                             </w:t>
      </w:r>
      <w:r w:rsidR="003B7966" w:rsidRPr="00172DB9">
        <w:rPr>
          <w:sz w:val="22"/>
          <w:szCs w:val="22"/>
        </w:rPr>
        <w:t>----------------------------</w:t>
      </w:r>
    </w:p>
    <w:p w:rsidR="000002E2" w:rsidRPr="00172DB9" w:rsidRDefault="000002E2" w:rsidP="002F6A65">
      <w:pPr>
        <w:jc w:val="both"/>
        <w:rPr>
          <w:sz w:val="22"/>
          <w:szCs w:val="22"/>
        </w:rPr>
      </w:pPr>
      <w:r w:rsidRPr="00172DB9">
        <w:rPr>
          <w:sz w:val="22"/>
          <w:szCs w:val="22"/>
        </w:rPr>
        <w:t xml:space="preserve">                                                                                                              </w:t>
      </w:r>
      <w:r w:rsidR="00B03A86" w:rsidRPr="00172DB9">
        <w:rPr>
          <w:sz w:val="22"/>
          <w:szCs w:val="22"/>
        </w:rPr>
        <w:t xml:space="preserve">    </w:t>
      </w:r>
      <w:r w:rsidRPr="00172DB9">
        <w:rPr>
          <w:sz w:val="22"/>
          <w:szCs w:val="22"/>
        </w:rPr>
        <w:t>/</w:t>
      </w:r>
      <w:r w:rsidR="00DB3A13" w:rsidRPr="00172DB9">
        <w:rPr>
          <w:sz w:val="22"/>
          <w:szCs w:val="22"/>
        </w:rPr>
        <w:t>Vesna Šebek</w:t>
      </w:r>
      <w:r w:rsidRPr="00172DB9">
        <w:rPr>
          <w:sz w:val="22"/>
          <w:szCs w:val="22"/>
        </w:rPr>
        <w:t>/</w:t>
      </w:r>
    </w:p>
    <w:sectPr w:rsidR="000002E2" w:rsidRPr="00172DB9" w:rsidSect="00C75704">
      <w:pgSz w:w="11906" w:h="16838"/>
      <w:pgMar w:top="851" w:right="1134"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0EB" w:rsidRDefault="00CF20EB">
      <w:r>
        <w:separator/>
      </w:r>
    </w:p>
  </w:endnote>
  <w:endnote w:type="continuationSeparator" w:id="0">
    <w:p w:rsidR="00CF20EB" w:rsidRDefault="00CF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0EB" w:rsidRDefault="00CF20EB">
      <w:r>
        <w:separator/>
      </w:r>
    </w:p>
  </w:footnote>
  <w:footnote w:type="continuationSeparator" w:id="0">
    <w:p w:rsidR="00CF20EB" w:rsidRDefault="00CF2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440CF"/>
    <w:multiLevelType w:val="hybridMultilevel"/>
    <w:tmpl w:val="D40A16BC"/>
    <w:lvl w:ilvl="0" w:tplc="BA1A0E3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566362"/>
    <w:multiLevelType w:val="hybridMultilevel"/>
    <w:tmpl w:val="AA10ACA2"/>
    <w:lvl w:ilvl="0" w:tplc="D8A84398">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DA4A91"/>
    <w:multiLevelType w:val="hybridMultilevel"/>
    <w:tmpl w:val="894492B4"/>
    <w:lvl w:ilvl="0" w:tplc="F460B746">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420C59"/>
    <w:multiLevelType w:val="hybridMultilevel"/>
    <w:tmpl w:val="08BC8482"/>
    <w:lvl w:ilvl="0" w:tplc="32D45E02">
      <w:start w:val="165"/>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 w15:restartNumberingAfterBreak="0">
    <w:nsid w:val="6F7776EC"/>
    <w:multiLevelType w:val="hybridMultilevel"/>
    <w:tmpl w:val="8BE67B42"/>
    <w:lvl w:ilvl="0" w:tplc="041A000F">
      <w:start w:val="1"/>
      <w:numFmt w:val="decimal"/>
      <w:lvlText w:val="%1."/>
      <w:lvlJc w:val="left"/>
      <w:pPr>
        <w:tabs>
          <w:tab w:val="num" w:pos="720"/>
        </w:tabs>
        <w:ind w:left="720" w:hanging="360"/>
      </w:pPr>
      <w:rPr>
        <w:rFonts w:hint="default"/>
      </w:rPr>
    </w:lvl>
    <w:lvl w:ilvl="1" w:tplc="26D893A4">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99"/>
    <w:rsid w:val="000002E2"/>
    <w:rsid w:val="00001A8E"/>
    <w:rsid w:val="00004435"/>
    <w:rsid w:val="000056F7"/>
    <w:rsid w:val="00007380"/>
    <w:rsid w:val="00011689"/>
    <w:rsid w:val="00011C63"/>
    <w:rsid w:val="0001523D"/>
    <w:rsid w:val="00024C65"/>
    <w:rsid w:val="0003046D"/>
    <w:rsid w:val="00041CE5"/>
    <w:rsid w:val="00042DB4"/>
    <w:rsid w:val="000554ED"/>
    <w:rsid w:val="0006124B"/>
    <w:rsid w:val="00062863"/>
    <w:rsid w:val="00066DEC"/>
    <w:rsid w:val="0007497C"/>
    <w:rsid w:val="00080F9C"/>
    <w:rsid w:val="00081806"/>
    <w:rsid w:val="00081DF7"/>
    <w:rsid w:val="00083FE3"/>
    <w:rsid w:val="00086497"/>
    <w:rsid w:val="000906FF"/>
    <w:rsid w:val="00094F6A"/>
    <w:rsid w:val="000A1BDD"/>
    <w:rsid w:val="000C5D88"/>
    <w:rsid w:val="000C725C"/>
    <w:rsid w:val="000D651F"/>
    <w:rsid w:val="000D67DD"/>
    <w:rsid w:val="000E606B"/>
    <w:rsid w:val="000F1923"/>
    <w:rsid w:val="000F5C90"/>
    <w:rsid w:val="001042A9"/>
    <w:rsid w:val="00111247"/>
    <w:rsid w:val="00112917"/>
    <w:rsid w:val="00114AF2"/>
    <w:rsid w:val="0011503A"/>
    <w:rsid w:val="00127706"/>
    <w:rsid w:val="001304E1"/>
    <w:rsid w:val="0013113B"/>
    <w:rsid w:val="00132775"/>
    <w:rsid w:val="0014350F"/>
    <w:rsid w:val="00145E99"/>
    <w:rsid w:val="00146F4E"/>
    <w:rsid w:val="0015082E"/>
    <w:rsid w:val="0015180C"/>
    <w:rsid w:val="00155780"/>
    <w:rsid w:val="00155797"/>
    <w:rsid w:val="00157FD4"/>
    <w:rsid w:val="001600EF"/>
    <w:rsid w:val="00164948"/>
    <w:rsid w:val="00165A97"/>
    <w:rsid w:val="00172DB9"/>
    <w:rsid w:val="0018058D"/>
    <w:rsid w:val="001A1D83"/>
    <w:rsid w:val="001A565B"/>
    <w:rsid w:val="001B031E"/>
    <w:rsid w:val="001B1691"/>
    <w:rsid w:val="001B437D"/>
    <w:rsid w:val="001B6163"/>
    <w:rsid w:val="001C2340"/>
    <w:rsid w:val="001C78BB"/>
    <w:rsid w:val="001D3450"/>
    <w:rsid w:val="001F5BA1"/>
    <w:rsid w:val="00207121"/>
    <w:rsid w:val="002072FC"/>
    <w:rsid w:val="00213493"/>
    <w:rsid w:val="002169EE"/>
    <w:rsid w:val="00220853"/>
    <w:rsid w:val="00220ECA"/>
    <w:rsid w:val="00223DBF"/>
    <w:rsid w:val="0023420F"/>
    <w:rsid w:val="00236246"/>
    <w:rsid w:val="002410A8"/>
    <w:rsid w:val="00245F9B"/>
    <w:rsid w:val="002510D4"/>
    <w:rsid w:val="002526D2"/>
    <w:rsid w:val="002556C4"/>
    <w:rsid w:val="002607EB"/>
    <w:rsid w:val="00267294"/>
    <w:rsid w:val="00267988"/>
    <w:rsid w:val="00270865"/>
    <w:rsid w:val="00272D06"/>
    <w:rsid w:val="00275735"/>
    <w:rsid w:val="00290F29"/>
    <w:rsid w:val="002A3D23"/>
    <w:rsid w:val="002A3E34"/>
    <w:rsid w:val="002B0291"/>
    <w:rsid w:val="002B2BF1"/>
    <w:rsid w:val="002B7428"/>
    <w:rsid w:val="002C0AE4"/>
    <w:rsid w:val="002C0C54"/>
    <w:rsid w:val="002C1FCD"/>
    <w:rsid w:val="002D462E"/>
    <w:rsid w:val="002D75AA"/>
    <w:rsid w:val="002D7892"/>
    <w:rsid w:val="002D7FB1"/>
    <w:rsid w:val="002E003D"/>
    <w:rsid w:val="002E7118"/>
    <w:rsid w:val="002E76CE"/>
    <w:rsid w:val="002F6601"/>
    <w:rsid w:val="002F6A65"/>
    <w:rsid w:val="0030593E"/>
    <w:rsid w:val="00306048"/>
    <w:rsid w:val="0032305D"/>
    <w:rsid w:val="00325006"/>
    <w:rsid w:val="00325B7F"/>
    <w:rsid w:val="003309EE"/>
    <w:rsid w:val="00332475"/>
    <w:rsid w:val="00345D2C"/>
    <w:rsid w:val="00354264"/>
    <w:rsid w:val="003636B5"/>
    <w:rsid w:val="003724DC"/>
    <w:rsid w:val="00376050"/>
    <w:rsid w:val="0037747E"/>
    <w:rsid w:val="00380862"/>
    <w:rsid w:val="003876E7"/>
    <w:rsid w:val="00387AFD"/>
    <w:rsid w:val="00395E34"/>
    <w:rsid w:val="00397A1A"/>
    <w:rsid w:val="003A3DE2"/>
    <w:rsid w:val="003A4CC8"/>
    <w:rsid w:val="003B3910"/>
    <w:rsid w:val="003B39C7"/>
    <w:rsid w:val="003B498F"/>
    <w:rsid w:val="003B7312"/>
    <w:rsid w:val="003B7966"/>
    <w:rsid w:val="003B7B59"/>
    <w:rsid w:val="003C32AD"/>
    <w:rsid w:val="003C4FA4"/>
    <w:rsid w:val="003D73DB"/>
    <w:rsid w:val="003E2731"/>
    <w:rsid w:val="003E6544"/>
    <w:rsid w:val="003E7C17"/>
    <w:rsid w:val="003F03A0"/>
    <w:rsid w:val="003F1FA8"/>
    <w:rsid w:val="003F2E7A"/>
    <w:rsid w:val="00404A6C"/>
    <w:rsid w:val="00407B96"/>
    <w:rsid w:val="004210A4"/>
    <w:rsid w:val="00422107"/>
    <w:rsid w:val="00422357"/>
    <w:rsid w:val="00423CC8"/>
    <w:rsid w:val="00425A3E"/>
    <w:rsid w:val="0042779F"/>
    <w:rsid w:val="0043051F"/>
    <w:rsid w:val="00431327"/>
    <w:rsid w:val="00431B87"/>
    <w:rsid w:val="00435696"/>
    <w:rsid w:val="004427BF"/>
    <w:rsid w:val="00443B84"/>
    <w:rsid w:val="004452A0"/>
    <w:rsid w:val="00445940"/>
    <w:rsid w:val="00460CDA"/>
    <w:rsid w:val="004626C4"/>
    <w:rsid w:val="004669DA"/>
    <w:rsid w:val="00476DC9"/>
    <w:rsid w:val="00477CFE"/>
    <w:rsid w:val="0048082F"/>
    <w:rsid w:val="00480D24"/>
    <w:rsid w:val="00482E4C"/>
    <w:rsid w:val="004A0EE5"/>
    <w:rsid w:val="004A3637"/>
    <w:rsid w:val="004A6575"/>
    <w:rsid w:val="004B1A8D"/>
    <w:rsid w:val="004B1D18"/>
    <w:rsid w:val="004B2442"/>
    <w:rsid w:val="004B2BD2"/>
    <w:rsid w:val="004C0C85"/>
    <w:rsid w:val="004C1F5C"/>
    <w:rsid w:val="004C52C4"/>
    <w:rsid w:val="004C5E01"/>
    <w:rsid w:val="004D0ADA"/>
    <w:rsid w:val="004D16CE"/>
    <w:rsid w:val="004D4CC4"/>
    <w:rsid w:val="004D4F77"/>
    <w:rsid w:val="004E0136"/>
    <w:rsid w:val="004E3A7B"/>
    <w:rsid w:val="004F38FB"/>
    <w:rsid w:val="004F5723"/>
    <w:rsid w:val="004F584E"/>
    <w:rsid w:val="004F5BD9"/>
    <w:rsid w:val="005023B8"/>
    <w:rsid w:val="005070C0"/>
    <w:rsid w:val="005153EF"/>
    <w:rsid w:val="00530C86"/>
    <w:rsid w:val="00540EFA"/>
    <w:rsid w:val="0054455A"/>
    <w:rsid w:val="0055325D"/>
    <w:rsid w:val="00565227"/>
    <w:rsid w:val="00570D68"/>
    <w:rsid w:val="005738DF"/>
    <w:rsid w:val="005743D1"/>
    <w:rsid w:val="00577122"/>
    <w:rsid w:val="00580B1F"/>
    <w:rsid w:val="005810E1"/>
    <w:rsid w:val="005828B1"/>
    <w:rsid w:val="0058498D"/>
    <w:rsid w:val="00585690"/>
    <w:rsid w:val="00595D8C"/>
    <w:rsid w:val="005B0FF4"/>
    <w:rsid w:val="005C1BB3"/>
    <w:rsid w:val="005C2990"/>
    <w:rsid w:val="005C4F55"/>
    <w:rsid w:val="005C5A6C"/>
    <w:rsid w:val="005E077B"/>
    <w:rsid w:val="005E4796"/>
    <w:rsid w:val="005E5F74"/>
    <w:rsid w:val="005F1675"/>
    <w:rsid w:val="005F2DED"/>
    <w:rsid w:val="006058AE"/>
    <w:rsid w:val="0061258C"/>
    <w:rsid w:val="006134C8"/>
    <w:rsid w:val="00617D8B"/>
    <w:rsid w:val="006268C3"/>
    <w:rsid w:val="0064399E"/>
    <w:rsid w:val="0065251D"/>
    <w:rsid w:val="00655DF9"/>
    <w:rsid w:val="00660615"/>
    <w:rsid w:val="0066294F"/>
    <w:rsid w:val="00662E56"/>
    <w:rsid w:val="00671C99"/>
    <w:rsid w:val="00673ACA"/>
    <w:rsid w:val="00675A24"/>
    <w:rsid w:val="0068239E"/>
    <w:rsid w:val="00685D9F"/>
    <w:rsid w:val="00694F37"/>
    <w:rsid w:val="006A714C"/>
    <w:rsid w:val="006B002C"/>
    <w:rsid w:val="006B0AD8"/>
    <w:rsid w:val="006B26D5"/>
    <w:rsid w:val="006B78D4"/>
    <w:rsid w:val="006C3102"/>
    <w:rsid w:val="006C5F4C"/>
    <w:rsid w:val="006C6C39"/>
    <w:rsid w:val="006D4D56"/>
    <w:rsid w:val="006E6A01"/>
    <w:rsid w:val="006F7699"/>
    <w:rsid w:val="0070078C"/>
    <w:rsid w:val="00701E84"/>
    <w:rsid w:val="00701F25"/>
    <w:rsid w:val="007025F6"/>
    <w:rsid w:val="00714819"/>
    <w:rsid w:val="00714E63"/>
    <w:rsid w:val="00732DA7"/>
    <w:rsid w:val="0073336F"/>
    <w:rsid w:val="00737769"/>
    <w:rsid w:val="00742B8E"/>
    <w:rsid w:val="00744294"/>
    <w:rsid w:val="00751868"/>
    <w:rsid w:val="00754C8A"/>
    <w:rsid w:val="00756858"/>
    <w:rsid w:val="007607EA"/>
    <w:rsid w:val="00761583"/>
    <w:rsid w:val="00761633"/>
    <w:rsid w:val="00781EEC"/>
    <w:rsid w:val="00782A75"/>
    <w:rsid w:val="007832D7"/>
    <w:rsid w:val="00786E74"/>
    <w:rsid w:val="0079256A"/>
    <w:rsid w:val="00795245"/>
    <w:rsid w:val="007A1527"/>
    <w:rsid w:val="007B0670"/>
    <w:rsid w:val="007B2B23"/>
    <w:rsid w:val="007B3714"/>
    <w:rsid w:val="007B4F01"/>
    <w:rsid w:val="007C2F88"/>
    <w:rsid w:val="007C5F63"/>
    <w:rsid w:val="007D0AF1"/>
    <w:rsid w:val="007D773C"/>
    <w:rsid w:val="007E2618"/>
    <w:rsid w:val="007E3630"/>
    <w:rsid w:val="007E4C1D"/>
    <w:rsid w:val="007E76CC"/>
    <w:rsid w:val="007E7E25"/>
    <w:rsid w:val="00802F3E"/>
    <w:rsid w:val="00807511"/>
    <w:rsid w:val="00810A80"/>
    <w:rsid w:val="008143BF"/>
    <w:rsid w:val="0081538F"/>
    <w:rsid w:val="00817D7B"/>
    <w:rsid w:val="00820D03"/>
    <w:rsid w:val="00835EF4"/>
    <w:rsid w:val="008400AD"/>
    <w:rsid w:val="00841C35"/>
    <w:rsid w:val="008479CA"/>
    <w:rsid w:val="0085548D"/>
    <w:rsid w:val="00870387"/>
    <w:rsid w:val="00870766"/>
    <w:rsid w:val="00874285"/>
    <w:rsid w:val="00880673"/>
    <w:rsid w:val="00895F2B"/>
    <w:rsid w:val="00896E95"/>
    <w:rsid w:val="008A3299"/>
    <w:rsid w:val="008B2525"/>
    <w:rsid w:val="008B4A48"/>
    <w:rsid w:val="008B5D73"/>
    <w:rsid w:val="008C0DAD"/>
    <w:rsid w:val="008D0FCB"/>
    <w:rsid w:val="008D2911"/>
    <w:rsid w:val="008D3E63"/>
    <w:rsid w:val="008D494E"/>
    <w:rsid w:val="008F0F4F"/>
    <w:rsid w:val="0090015F"/>
    <w:rsid w:val="00900AD9"/>
    <w:rsid w:val="009031B4"/>
    <w:rsid w:val="00904A7D"/>
    <w:rsid w:val="00910573"/>
    <w:rsid w:val="0092118F"/>
    <w:rsid w:val="00924471"/>
    <w:rsid w:val="00924C1A"/>
    <w:rsid w:val="0093101C"/>
    <w:rsid w:val="009313D4"/>
    <w:rsid w:val="00946BFF"/>
    <w:rsid w:val="00957AA7"/>
    <w:rsid w:val="00960AC8"/>
    <w:rsid w:val="00962EC1"/>
    <w:rsid w:val="00973064"/>
    <w:rsid w:val="00974529"/>
    <w:rsid w:val="0098277D"/>
    <w:rsid w:val="00990BD8"/>
    <w:rsid w:val="00992E08"/>
    <w:rsid w:val="009A09FC"/>
    <w:rsid w:val="009A1D03"/>
    <w:rsid w:val="009A6519"/>
    <w:rsid w:val="009A70DD"/>
    <w:rsid w:val="009B2DCB"/>
    <w:rsid w:val="009B5CF9"/>
    <w:rsid w:val="009B75AA"/>
    <w:rsid w:val="009B7890"/>
    <w:rsid w:val="009C38E3"/>
    <w:rsid w:val="009D64A5"/>
    <w:rsid w:val="009E0131"/>
    <w:rsid w:val="009E3735"/>
    <w:rsid w:val="009F244D"/>
    <w:rsid w:val="009F26FB"/>
    <w:rsid w:val="009F34D0"/>
    <w:rsid w:val="009F5FBB"/>
    <w:rsid w:val="00A022EE"/>
    <w:rsid w:val="00A12824"/>
    <w:rsid w:val="00A1378D"/>
    <w:rsid w:val="00A139C3"/>
    <w:rsid w:val="00A21177"/>
    <w:rsid w:val="00A2290A"/>
    <w:rsid w:val="00A263FA"/>
    <w:rsid w:val="00A269CA"/>
    <w:rsid w:val="00A272D4"/>
    <w:rsid w:val="00A277C8"/>
    <w:rsid w:val="00A374E3"/>
    <w:rsid w:val="00A40F9E"/>
    <w:rsid w:val="00A43D3C"/>
    <w:rsid w:val="00A452B0"/>
    <w:rsid w:val="00A47DC5"/>
    <w:rsid w:val="00A50191"/>
    <w:rsid w:val="00A535B5"/>
    <w:rsid w:val="00A55DD3"/>
    <w:rsid w:val="00A57F75"/>
    <w:rsid w:val="00A67FDF"/>
    <w:rsid w:val="00A701CB"/>
    <w:rsid w:val="00A72ADB"/>
    <w:rsid w:val="00A76E87"/>
    <w:rsid w:val="00A773E2"/>
    <w:rsid w:val="00A83AFB"/>
    <w:rsid w:val="00A86460"/>
    <w:rsid w:val="00A949CA"/>
    <w:rsid w:val="00A97779"/>
    <w:rsid w:val="00AA26DE"/>
    <w:rsid w:val="00AB3B81"/>
    <w:rsid w:val="00AB594B"/>
    <w:rsid w:val="00AC4313"/>
    <w:rsid w:val="00AC526D"/>
    <w:rsid w:val="00AC74EF"/>
    <w:rsid w:val="00AD3806"/>
    <w:rsid w:val="00AD4339"/>
    <w:rsid w:val="00AD528E"/>
    <w:rsid w:val="00AD60A5"/>
    <w:rsid w:val="00AE5A63"/>
    <w:rsid w:val="00AE7166"/>
    <w:rsid w:val="00AF28F6"/>
    <w:rsid w:val="00AF4FB6"/>
    <w:rsid w:val="00AF5AAC"/>
    <w:rsid w:val="00AF6D44"/>
    <w:rsid w:val="00AF78CF"/>
    <w:rsid w:val="00B014FD"/>
    <w:rsid w:val="00B02DA2"/>
    <w:rsid w:val="00B03A86"/>
    <w:rsid w:val="00B17F99"/>
    <w:rsid w:val="00B20F0C"/>
    <w:rsid w:val="00B261DC"/>
    <w:rsid w:val="00B3023A"/>
    <w:rsid w:val="00B30CA6"/>
    <w:rsid w:val="00B32C0C"/>
    <w:rsid w:val="00B3564E"/>
    <w:rsid w:val="00B4201A"/>
    <w:rsid w:val="00B43B50"/>
    <w:rsid w:val="00B549B3"/>
    <w:rsid w:val="00B54C0A"/>
    <w:rsid w:val="00B64932"/>
    <w:rsid w:val="00B66D06"/>
    <w:rsid w:val="00B71CE0"/>
    <w:rsid w:val="00B73237"/>
    <w:rsid w:val="00B806B0"/>
    <w:rsid w:val="00B84846"/>
    <w:rsid w:val="00B8683D"/>
    <w:rsid w:val="00B87666"/>
    <w:rsid w:val="00B90347"/>
    <w:rsid w:val="00B94CBA"/>
    <w:rsid w:val="00B97B65"/>
    <w:rsid w:val="00BA584A"/>
    <w:rsid w:val="00BB00D1"/>
    <w:rsid w:val="00BB2C59"/>
    <w:rsid w:val="00BB679A"/>
    <w:rsid w:val="00BB6F76"/>
    <w:rsid w:val="00BC49C0"/>
    <w:rsid w:val="00BC72A8"/>
    <w:rsid w:val="00BD3193"/>
    <w:rsid w:val="00BD6819"/>
    <w:rsid w:val="00BD6C16"/>
    <w:rsid w:val="00BF1ABE"/>
    <w:rsid w:val="00BF1B0C"/>
    <w:rsid w:val="00BF3309"/>
    <w:rsid w:val="00C030BB"/>
    <w:rsid w:val="00C16884"/>
    <w:rsid w:val="00C16DCB"/>
    <w:rsid w:val="00C2292A"/>
    <w:rsid w:val="00C24E13"/>
    <w:rsid w:val="00C34792"/>
    <w:rsid w:val="00C403CA"/>
    <w:rsid w:val="00C40F00"/>
    <w:rsid w:val="00C42406"/>
    <w:rsid w:val="00C45B94"/>
    <w:rsid w:val="00C46053"/>
    <w:rsid w:val="00C50372"/>
    <w:rsid w:val="00C503C8"/>
    <w:rsid w:val="00C5194F"/>
    <w:rsid w:val="00C52851"/>
    <w:rsid w:val="00C60867"/>
    <w:rsid w:val="00C60F7C"/>
    <w:rsid w:val="00C6748E"/>
    <w:rsid w:val="00C73208"/>
    <w:rsid w:val="00C75704"/>
    <w:rsid w:val="00C83BF9"/>
    <w:rsid w:val="00C83F40"/>
    <w:rsid w:val="00C93350"/>
    <w:rsid w:val="00C938CF"/>
    <w:rsid w:val="00C93E57"/>
    <w:rsid w:val="00C9635A"/>
    <w:rsid w:val="00C964DE"/>
    <w:rsid w:val="00CA26AD"/>
    <w:rsid w:val="00CA5CF4"/>
    <w:rsid w:val="00CC0159"/>
    <w:rsid w:val="00CC2D53"/>
    <w:rsid w:val="00CC4C55"/>
    <w:rsid w:val="00CD056C"/>
    <w:rsid w:val="00CD210B"/>
    <w:rsid w:val="00CD53D9"/>
    <w:rsid w:val="00CD6D95"/>
    <w:rsid w:val="00CE3187"/>
    <w:rsid w:val="00CF20EB"/>
    <w:rsid w:val="00CF3394"/>
    <w:rsid w:val="00D03710"/>
    <w:rsid w:val="00D0556E"/>
    <w:rsid w:val="00D11252"/>
    <w:rsid w:val="00D149EC"/>
    <w:rsid w:val="00D20433"/>
    <w:rsid w:val="00D2526C"/>
    <w:rsid w:val="00D40DC0"/>
    <w:rsid w:val="00D56E40"/>
    <w:rsid w:val="00D6186E"/>
    <w:rsid w:val="00D61FAC"/>
    <w:rsid w:val="00D63239"/>
    <w:rsid w:val="00D929CB"/>
    <w:rsid w:val="00D94CAF"/>
    <w:rsid w:val="00DB3A13"/>
    <w:rsid w:val="00DB3BB8"/>
    <w:rsid w:val="00DB60ED"/>
    <w:rsid w:val="00DC14A7"/>
    <w:rsid w:val="00DD51F6"/>
    <w:rsid w:val="00DD74C7"/>
    <w:rsid w:val="00DF32C6"/>
    <w:rsid w:val="00DF4AE4"/>
    <w:rsid w:val="00DF505A"/>
    <w:rsid w:val="00E06871"/>
    <w:rsid w:val="00E1273D"/>
    <w:rsid w:val="00E13693"/>
    <w:rsid w:val="00E174C6"/>
    <w:rsid w:val="00E22592"/>
    <w:rsid w:val="00E23731"/>
    <w:rsid w:val="00E26C40"/>
    <w:rsid w:val="00E33ECC"/>
    <w:rsid w:val="00E370FB"/>
    <w:rsid w:val="00E50318"/>
    <w:rsid w:val="00E563A9"/>
    <w:rsid w:val="00E70CF2"/>
    <w:rsid w:val="00E71223"/>
    <w:rsid w:val="00E74073"/>
    <w:rsid w:val="00E870A8"/>
    <w:rsid w:val="00E907FE"/>
    <w:rsid w:val="00E92401"/>
    <w:rsid w:val="00E92D5D"/>
    <w:rsid w:val="00E94532"/>
    <w:rsid w:val="00EA2097"/>
    <w:rsid w:val="00EA30AC"/>
    <w:rsid w:val="00EA591A"/>
    <w:rsid w:val="00EC2E47"/>
    <w:rsid w:val="00ED28CD"/>
    <w:rsid w:val="00ED5337"/>
    <w:rsid w:val="00EE0846"/>
    <w:rsid w:val="00EE0D8A"/>
    <w:rsid w:val="00EE47F3"/>
    <w:rsid w:val="00EE5961"/>
    <w:rsid w:val="00EF1B7B"/>
    <w:rsid w:val="00EF1DA2"/>
    <w:rsid w:val="00EF5E3F"/>
    <w:rsid w:val="00F03AF1"/>
    <w:rsid w:val="00F058AB"/>
    <w:rsid w:val="00F07691"/>
    <w:rsid w:val="00F22085"/>
    <w:rsid w:val="00F26544"/>
    <w:rsid w:val="00F31823"/>
    <w:rsid w:val="00F34D99"/>
    <w:rsid w:val="00F42890"/>
    <w:rsid w:val="00F469B5"/>
    <w:rsid w:val="00F511D2"/>
    <w:rsid w:val="00F54A83"/>
    <w:rsid w:val="00F57C39"/>
    <w:rsid w:val="00F60865"/>
    <w:rsid w:val="00F612CB"/>
    <w:rsid w:val="00F63028"/>
    <w:rsid w:val="00F64158"/>
    <w:rsid w:val="00F66FC5"/>
    <w:rsid w:val="00F7234B"/>
    <w:rsid w:val="00F76FA8"/>
    <w:rsid w:val="00F771A2"/>
    <w:rsid w:val="00F77E73"/>
    <w:rsid w:val="00F8277B"/>
    <w:rsid w:val="00F839F2"/>
    <w:rsid w:val="00F84280"/>
    <w:rsid w:val="00F8465D"/>
    <w:rsid w:val="00F9021E"/>
    <w:rsid w:val="00FA50B0"/>
    <w:rsid w:val="00FA75C8"/>
    <w:rsid w:val="00FB1C7F"/>
    <w:rsid w:val="00FB3E1B"/>
    <w:rsid w:val="00FB78B1"/>
    <w:rsid w:val="00FC065E"/>
    <w:rsid w:val="00FC2E95"/>
    <w:rsid w:val="00FC3731"/>
    <w:rsid w:val="00FC4174"/>
    <w:rsid w:val="00FC41F7"/>
    <w:rsid w:val="00FC4D92"/>
    <w:rsid w:val="00FC5077"/>
    <w:rsid w:val="00FD0101"/>
    <w:rsid w:val="00FD12F2"/>
    <w:rsid w:val="00FD4DE9"/>
    <w:rsid w:val="00FD73F9"/>
    <w:rsid w:val="00FE62EF"/>
    <w:rsid w:val="00FE752A"/>
    <w:rsid w:val="00FF2C36"/>
    <w:rsid w:val="00FF47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66435"/>
  <w15:chartTrackingRefBased/>
  <w15:docId w15:val="{685E112F-42A9-439A-B7CE-46AB3B91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Naslov1">
    <w:name w:val="heading 1"/>
    <w:basedOn w:val="Normal"/>
    <w:next w:val="Normal"/>
    <w:qFormat/>
    <w:pPr>
      <w:keepNext/>
      <w:outlineLvl w:val="0"/>
    </w:pPr>
    <w:rPr>
      <w:b/>
      <w:bCs/>
    </w:rPr>
  </w:style>
  <w:style w:type="paragraph" w:styleId="Naslov2">
    <w:name w:val="heading 2"/>
    <w:basedOn w:val="Normal"/>
    <w:next w:val="Normal"/>
    <w:qFormat/>
    <w:pPr>
      <w:keepNext/>
      <w:ind w:firstLine="360"/>
      <w:outlineLvl w:val="1"/>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536"/>
        <w:tab w:val="right" w:pos="9072"/>
      </w:tabs>
    </w:pPr>
  </w:style>
  <w:style w:type="paragraph" w:styleId="Podnoje">
    <w:name w:val="footer"/>
    <w:basedOn w:val="Normal"/>
    <w:pPr>
      <w:tabs>
        <w:tab w:val="center" w:pos="4536"/>
        <w:tab w:val="right" w:pos="9072"/>
      </w:tabs>
    </w:pPr>
  </w:style>
  <w:style w:type="table" w:styleId="Reetkatablice">
    <w:name w:val="Table Grid"/>
    <w:basedOn w:val="Obinatablica"/>
    <w:rsid w:val="00431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1B6163"/>
    <w:rPr>
      <w:rFonts w:ascii="Calibri" w:eastAsia="Calibri" w:hAnsi="Calibri"/>
      <w:sz w:val="22"/>
      <w:szCs w:val="22"/>
      <w:lang w:eastAsia="en-US"/>
    </w:rPr>
  </w:style>
  <w:style w:type="paragraph" w:styleId="Tekstbalonia">
    <w:name w:val="Balloon Text"/>
    <w:basedOn w:val="Normal"/>
    <w:link w:val="TekstbaloniaChar"/>
    <w:uiPriority w:val="99"/>
    <w:semiHidden/>
    <w:unhideWhenUsed/>
    <w:rsid w:val="00895F2B"/>
    <w:rPr>
      <w:rFonts w:ascii="Segoe UI" w:hAnsi="Segoe UI"/>
      <w:sz w:val="18"/>
      <w:szCs w:val="18"/>
      <w:lang w:val="x-none" w:eastAsia="x-none"/>
    </w:rPr>
  </w:style>
  <w:style w:type="character" w:customStyle="1" w:styleId="TekstbaloniaChar">
    <w:name w:val="Tekst balončića Char"/>
    <w:link w:val="Tekstbalonia"/>
    <w:uiPriority w:val="99"/>
    <w:semiHidden/>
    <w:rsid w:val="00895F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4309">
      <w:bodyDiv w:val="1"/>
      <w:marLeft w:val="0"/>
      <w:marRight w:val="0"/>
      <w:marTop w:val="0"/>
      <w:marBottom w:val="0"/>
      <w:divBdr>
        <w:top w:val="none" w:sz="0" w:space="0" w:color="auto"/>
        <w:left w:val="none" w:sz="0" w:space="0" w:color="auto"/>
        <w:bottom w:val="none" w:sz="0" w:space="0" w:color="auto"/>
        <w:right w:val="none" w:sz="0" w:space="0" w:color="auto"/>
      </w:divBdr>
    </w:div>
    <w:div w:id="156658229">
      <w:bodyDiv w:val="1"/>
      <w:marLeft w:val="0"/>
      <w:marRight w:val="0"/>
      <w:marTop w:val="0"/>
      <w:marBottom w:val="0"/>
      <w:divBdr>
        <w:top w:val="none" w:sz="0" w:space="0" w:color="auto"/>
        <w:left w:val="none" w:sz="0" w:space="0" w:color="auto"/>
        <w:bottom w:val="none" w:sz="0" w:space="0" w:color="auto"/>
        <w:right w:val="none" w:sz="0" w:space="0" w:color="auto"/>
      </w:divBdr>
    </w:div>
    <w:div w:id="216671880">
      <w:bodyDiv w:val="1"/>
      <w:marLeft w:val="0"/>
      <w:marRight w:val="0"/>
      <w:marTop w:val="0"/>
      <w:marBottom w:val="0"/>
      <w:divBdr>
        <w:top w:val="none" w:sz="0" w:space="0" w:color="auto"/>
        <w:left w:val="none" w:sz="0" w:space="0" w:color="auto"/>
        <w:bottom w:val="none" w:sz="0" w:space="0" w:color="auto"/>
        <w:right w:val="none" w:sz="0" w:space="0" w:color="auto"/>
      </w:divBdr>
    </w:div>
    <w:div w:id="450900678">
      <w:bodyDiv w:val="1"/>
      <w:marLeft w:val="0"/>
      <w:marRight w:val="0"/>
      <w:marTop w:val="0"/>
      <w:marBottom w:val="0"/>
      <w:divBdr>
        <w:top w:val="none" w:sz="0" w:space="0" w:color="auto"/>
        <w:left w:val="none" w:sz="0" w:space="0" w:color="auto"/>
        <w:bottom w:val="none" w:sz="0" w:space="0" w:color="auto"/>
        <w:right w:val="none" w:sz="0" w:space="0" w:color="auto"/>
      </w:divBdr>
    </w:div>
    <w:div w:id="520433224">
      <w:bodyDiv w:val="1"/>
      <w:marLeft w:val="0"/>
      <w:marRight w:val="0"/>
      <w:marTop w:val="0"/>
      <w:marBottom w:val="0"/>
      <w:divBdr>
        <w:top w:val="none" w:sz="0" w:space="0" w:color="auto"/>
        <w:left w:val="none" w:sz="0" w:space="0" w:color="auto"/>
        <w:bottom w:val="none" w:sz="0" w:space="0" w:color="auto"/>
        <w:right w:val="none" w:sz="0" w:space="0" w:color="auto"/>
      </w:divBdr>
    </w:div>
    <w:div w:id="1444570924">
      <w:bodyDiv w:val="1"/>
      <w:marLeft w:val="0"/>
      <w:marRight w:val="0"/>
      <w:marTop w:val="0"/>
      <w:marBottom w:val="0"/>
      <w:divBdr>
        <w:top w:val="none" w:sz="0" w:space="0" w:color="auto"/>
        <w:left w:val="none" w:sz="0" w:space="0" w:color="auto"/>
        <w:bottom w:val="none" w:sz="0" w:space="0" w:color="auto"/>
        <w:right w:val="none" w:sz="0" w:space="0" w:color="auto"/>
      </w:divBdr>
    </w:div>
    <w:div w:id="1513255150">
      <w:bodyDiv w:val="1"/>
      <w:marLeft w:val="0"/>
      <w:marRight w:val="0"/>
      <w:marTop w:val="0"/>
      <w:marBottom w:val="0"/>
      <w:divBdr>
        <w:top w:val="none" w:sz="0" w:space="0" w:color="auto"/>
        <w:left w:val="none" w:sz="0" w:space="0" w:color="auto"/>
        <w:bottom w:val="none" w:sz="0" w:space="0" w:color="auto"/>
        <w:right w:val="none" w:sz="0" w:space="0" w:color="auto"/>
      </w:divBdr>
    </w:div>
    <w:div w:id="162727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Radni_list_programa_Microsoft_Excel.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Radni_list_programa_Microsoft_Excel1.xls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1874</Words>
  <Characters>10684</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R E P U B L I K A   H R V A R S K A</vt:lpstr>
    </vt:vector>
  </TitlesOfParts>
  <Company>O.Š. Braća Ribar</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E P U B L I K A   H R V A R S K A</dc:title>
  <dc:subject/>
  <dc:creator>O.Š. Braća Ribar</dc:creator>
  <cp:keywords/>
  <cp:lastModifiedBy>Korisnik</cp:lastModifiedBy>
  <cp:revision>20</cp:revision>
  <cp:lastPrinted>2023-01-16T09:03:00Z</cp:lastPrinted>
  <dcterms:created xsi:type="dcterms:W3CDTF">2023-01-26T08:54:00Z</dcterms:created>
  <dcterms:modified xsi:type="dcterms:W3CDTF">2023-02-02T13:14:00Z</dcterms:modified>
</cp:coreProperties>
</file>